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63774" w:rsidRDefault="0060151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МИНОБРНАУКИ РОССИИ</w:t>
      </w:r>
    </w:p>
    <w:p w:rsidR="00C63774" w:rsidRDefault="0060151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C63774" w:rsidRDefault="0060151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высшего образования</w:t>
      </w:r>
    </w:p>
    <w:p w:rsidR="00C63774" w:rsidRDefault="00601515">
      <w:pPr>
        <w:ind w:left="142" w:hanging="142"/>
        <w:jc w:val="center"/>
        <w:rPr>
          <w:rFonts w:hint="eastAsia"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C63774" w:rsidRDefault="00601515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(Колледж ГГУ)</w:t>
      </w:r>
    </w:p>
    <w:p w:rsidR="00C63774" w:rsidRDefault="00C63774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C63774" w:rsidRDefault="00C63774">
      <w:pPr>
        <w:ind w:left="-142" w:firstLine="142"/>
        <w:jc w:val="center"/>
        <w:rPr>
          <w:rStyle w:val="FontStyle53"/>
          <w:sz w:val="28"/>
          <w:szCs w:val="28"/>
        </w:rPr>
      </w:pPr>
    </w:p>
    <w:p w:rsidR="00C63774" w:rsidRDefault="00C63774">
      <w:pPr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jc w:val="center"/>
        <w:rPr>
          <w:rFonts w:hint="eastAsia"/>
        </w:rPr>
      </w:pPr>
    </w:p>
    <w:p w:rsidR="00C63774" w:rsidRDefault="00C63774">
      <w:pPr>
        <w:jc w:val="center"/>
        <w:rPr>
          <w:rFonts w:hint="eastAsia"/>
        </w:rPr>
      </w:pPr>
    </w:p>
    <w:p w:rsidR="00C63774" w:rsidRDefault="00C63774">
      <w:pPr>
        <w:jc w:val="center"/>
        <w:rPr>
          <w:rFonts w:hint="eastAsia"/>
        </w:rPr>
      </w:pPr>
    </w:p>
    <w:p w:rsidR="00C63774" w:rsidRDefault="00C63774">
      <w:pPr>
        <w:jc w:val="center"/>
        <w:rPr>
          <w:rFonts w:hint="eastAsia"/>
        </w:rPr>
      </w:pPr>
    </w:p>
    <w:p w:rsidR="00C63774" w:rsidRDefault="00601515" w:rsidP="00015608">
      <w:pPr>
        <w:suppressAutoHyphens/>
        <w:snapToGrid w:val="0"/>
        <w:jc w:val="both"/>
        <w:rPr>
          <w:rFonts w:hint="eastAsi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Иностранный язык </w:t>
      </w:r>
    </w:p>
    <w:p w:rsidR="00C63774" w:rsidRDefault="0060151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(Базовая подготовка)</w:t>
      </w:r>
    </w:p>
    <w:p w:rsidR="00C63774" w:rsidRDefault="00601515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(Испанский)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(ОГСЭ. 03)</w:t>
      </w:r>
    </w:p>
    <w:p w:rsidR="00C63774" w:rsidRDefault="0060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color w:val="000000"/>
          <w:sz w:val="28"/>
          <w:szCs w:val="28"/>
        </w:rPr>
        <w:t>специалистов среднего звена по специальности:</w:t>
      </w:r>
    </w:p>
    <w:p w:rsidR="00C63774" w:rsidRDefault="00601515">
      <w:pPr>
        <w:jc w:val="center"/>
        <w:rPr>
          <w:rFonts w:hint="eastAsia"/>
        </w:rPr>
      </w:pPr>
      <w:bookmarkStart w:id="0" w:name="__DdeLink__73085_383219372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54.02.0</w:t>
      </w:r>
      <w:r w:rsidR="004D44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bookmarkEnd w:id="0"/>
      <w:r w:rsidR="004D44E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Живопись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(по видам)</w:t>
      </w:r>
    </w:p>
    <w:p w:rsidR="00C63774" w:rsidRDefault="00C63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caps/>
          <w:color w:val="000000"/>
          <w:sz w:val="28"/>
          <w:szCs w:val="28"/>
        </w:rPr>
      </w:pPr>
    </w:p>
    <w:p w:rsidR="00C63774" w:rsidRDefault="00C63774">
      <w:pPr>
        <w:jc w:val="center"/>
        <w:rPr>
          <w:rFonts w:hint="eastAsia"/>
          <w:b/>
          <w:caps/>
          <w:sz w:val="28"/>
          <w:szCs w:val="28"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jc w:val="center"/>
        <w:rPr>
          <w:rFonts w:hint="eastAsia"/>
          <w:b/>
          <w:highlight w:val="yellow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sz w:val="28"/>
          <w:szCs w:val="28"/>
        </w:rPr>
        <w:t>пос. Электроизолятор,</w:t>
      </w:r>
      <w:r>
        <w:rPr>
          <w:bCs/>
          <w:i/>
          <w:sz w:val="28"/>
          <w:szCs w:val="28"/>
        </w:rPr>
        <w:t xml:space="preserve"> </w:t>
      </w:r>
      <w:r w:rsidR="00173B6C">
        <w:rPr>
          <w:bCs/>
          <w:sz w:val="28"/>
          <w:szCs w:val="28"/>
        </w:rPr>
        <w:t>202</w:t>
      </w:r>
      <w:r w:rsidR="00ED5458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 </w:t>
      </w:r>
      <w:r>
        <w:rPr>
          <w:bCs/>
          <w:i/>
          <w:sz w:val="28"/>
          <w:szCs w:val="28"/>
        </w:rPr>
        <w:t xml:space="preserve">    </w:t>
      </w:r>
      <w:r>
        <w:br w:type="page"/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Cs/>
          <w:i/>
          <w:sz w:val="28"/>
          <w:szCs w:val="28"/>
        </w:rPr>
      </w:pPr>
    </w:p>
    <w:p w:rsidR="00C63774" w:rsidRDefault="006015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рограмма учебной дисциплины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разработана </w:t>
      </w:r>
      <w:r>
        <w:rPr>
          <w:rFonts w:ascii="Times New Roman" w:hAnsi="Times New Roman"/>
          <w:spacing w:val="-5"/>
          <w:sz w:val="28"/>
          <w:szCs w:val="28"/>
          <w:highlight w:val="white"/>
        </w:rPr>
        <w:t xml:space="preserve">в соответствии </w:t>
      </w:r>
      <w:r>
        <w:rPr>
          <w:rFonts w:ascii="Times New Roman" w:hAnsi="Times New Roman"/>
          <w:spacing w:val="-5"/>
          <w:sz w:val="28"/>
          <w:szCs w:val="28"/>
        </w:rPr>
        <w:t xml:space="preserve">с ФГОС </w:t>
      </w:r>
      <w:r>
        <w:rPr>
          <w:rFonts w:ascii="Times New Roman" w:hAnsi="Times New Roman"/>
          <w:sz w:val="28"/>
          <w:szCs w:val="28"/>
        </w:rPr>
        <w:t>СПО утвержденного Приказом Министерства образования и науки Российской Федерации от «27</w:t>
      </w:r>
      <w:r>
        <w:rPr>
          <w:rFonts w:ascii="Times New Roman" w:hAnsi="Times New Roman"/>
          <w:sz w:val="28"/>
          <w:szCs w:val="28"/>
          <w:u w:val="single"/>
        </w:rPr>
        <w:t xml:space="preserve">» октября 2014 </w:t>
      </w:r>
      <w:r>
        <w:rPr>
          <w:rFonts w:ascii="Times New Roman" w:hAnsi="Times New Roman"/>
          <w:sz w:val="28"/>
          <w:szCs w:val="28"/>
        </w:rPr>
        <w:t xml:space="preserve">г. № </w:t>
      </w:r>
      <w:r>
        <w:rPr>
          <w:rFonts w:ascii="Times New Roman" w:hAnsi="Times New Roman"/>
          <w:sz w:val="28"/>
          <w:szCs w:val="28"/>
          <w:u w:val="single"/>
        </w:rPr>
        <w:t>1389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по специальности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54.02.0</w:t>
      </w:r>
      <w:r w:rsidR="004D44E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4D44E0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Живопись</w:t>
      </w:r>
      <w:r>
        <w:rPr>
          <w:rFonts w:ascii="Times New Roman" w:hAnsi="Times New Roman"/>
          <w:bCs/>
          <w:sz w:val="28"/>
          <w:szCs w:val="28"/>
        </w:rPr>
        <w:t xml:space="preserve"> (базовая подготовка)</w:t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601515">
      <w:pPr>
        <w:shd w:val="clear" w:color="auto" w:fill="FFFFFF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>Рассмотрено на заседании цикловой комиссии иностранных языков.</w:t>
      </w:r>
    </w:p>
    <w:p w:rsidR="00C63774" w:rsidRDefault="00601515" w:rsidP="00ED5458">
      <w:pPr>
        <w:suppressAutoHyphens/>
        <w:jc w:val="both"/>
        <w:rPr>
          <w:rFonts w:hint="eastAsia"/>
          <w:bCs/>
          <w:i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  <w:highlight w:val="white"/>
        </w:rPr>
        <w:t xml:space="preserve">Председатель ЦК  </w:t>
      </w:r>
      <w:r w:rsidR="00240CCC">
        <w:rPr>
          <w:rFonts w:ascii="Times New Roman" w:hAnsi="Times New Roman"/>
          <w:spacing w:val="-8"/>
          <w:sz w:val="28"/>
          <w:szCs w:val="28"/>
          <w:shd w:val="clear" w:color="auto" w:fill="FFFFFF"/>
        </w:rPr>
        <w:t>Остапчук Г.А</w:t>
      </w:r>
      <w:bookmarkStart w:id="1" w:name="_GoBack"/>
      <w:bookmarkEnd w:id="1"/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Составитель: Смирнова И.А., преподаватель Колледжа ФГБОУ ВО «ГГУ».</w:t>
      </w: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C63774" w:rsidRDefault="00C63774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sz w:val="28"/>
          <w:szCs w:val="28"/>
        </w:rPr>
      </w:pPr>
    </w:p>
    <w:p w:rsidR="00C63774" w:rsidRDefault="00C63774">
      <w:pPr>
        <w:rPr>
          <w:rFonts w:hint="eastAsia"/>
          <w:b/>
          <w:caps/>
        </w:rPr>
      </w:pPr>
    </w:p>
    <w:p w:rsidR="00C63774" w:rsidRDefault="00C63774">
      <w:pPr>
        <w:rPr>
          <w:rFonts w:hint="eastAsia"/>
          <w:b/>
          <w:caps/>
        </w:rPr>
      </w:pPr>
    </w:p>
    <w:p w:rsidR="00C63774" w:rsidRDefault="00C63774">
      <w:pPr>
        <w:rPr>
          <w:rFonts w:hint="eastAsia"/>
          <w:b/>
          <w:caps/>
        </w:rPr>
      </w:pPr>
    </w:p>
    <w:p w:rsidR="00C63774" w:rsidRDefault="00C63774">
      <w:pPr>
        <w:rPr>
          <w:rFonts w:hint="eastAsia"/>
        </w:rPr>
      </w:pPr>
    </w:p>
    <w:p w:rsidR="004D44E0" w:rsidRDefault="004D44E0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3774" w:rsidRDefault="00601515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C63774" w:rsidRDefault="00C63774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63774" w:rsidRDefault="00601515">
      <w:pPr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1. Общая характеристика  рабочей программы учебной дисциплины……..3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2. Структура и содержание учебной дисциплины…….……………………..6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    2.1.Объем учебной дисциплины и виды учебной работы……………......7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    2.2.Тематический план и содержание учебной дисциплины………..…...8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3. Условия реализации программы учебной дисциплины….………………12</w:t>
      </w:r>
    </w:p>
    <w:p w:rsidR="00C63774" w:rsidRDefault="00601515">
      <w:pPr>
        <w:suppressAutoHyphens/>
        <w:spacing w:line="360" w:lineRule="auto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>4. Контроль и оценка результатов освоения учебной дисциплины………..14</w:t>
      </w:r>
      <w:r>
        <w:br w:type="page"/>
      </w:r>
    </w:p>
    <w:p w:rsidR="00C63774" w:rsidRDefault="00601515">
      <w:pPr>
        <w:pStyle w:val="2"/>
        <w:numPr>
          <w:ilvl w:val="1"/>
          <w:numId w:val="2"/>
        </w:numPr>
        <w:spacing w:before="86" w:after="6"/>
        <w:jc w:val="center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1. ПАСПОРТ ПРОГРАММЫ УЧЕБНОЙ ДИСЦИПЛИНЫ </w:t>
      </w:r>
    </w:p>
    <w:p w:rsidR="00C63774" w:rsidRDefault="00601515">
      <w:pPr>
        <w:pStyle w:val="2"/>
        <w:numPr>
          <w:ilvl w:val="1"/>
          <w:numId w:val="2"/>
        </w:numPr>
        <w:spacing w:before="0" w:after="0"/>
        <w:jc w:val="center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>«Иностранный язык в профессиональной деятельности» (базовая подготовка) (испанский) (ОГСЭ. 03)</w:t>
      </w:r>
    </w:p>
    <w:p w:rsidR="00C63774" w:rsidRDefault="00C63774">
      <w:pPr>
        <w:jc w:val="both"/>
        <w:rPr>
          <w:rFonts w:ascii="Times New Roman" w:hAnsi="Times New Roman"/>
          <w:i/>
          <w:sz w:val="28"/>
          <w:szCs w:val="28"/>
        </w:rPr>
      </w:pPr>
    </w:p>
    <w:p w:rsidR="00C63774" w:rsidRDefault="00601515">
      <w:pPr>
        <w:pStyle w:val="a9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hint="eastAsia"/>
          <w:b/>
        </w:rPr>
      </w:pPr>
      <w:r>
        <w:rPr>
          <w:b/>
        </w:rPr>
        <w:t>1.1. Область применения  рабочей программы</w:t>
      </w:r>
    </w:p>
    <w:p w:rsidR="00C63774" w:rsidRDefault="00601515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hint="eastAsia"/>
        </w:rPr>
      </w:pPr>
      <w:r>
        <w:rPr>
          <w:sz w:val="26"/>
          <w:szCs w:val="26"/>
        </w:rPr>
        <w:t xml:space="preserve">Рабочая программа учебной </w:t>
      </w:r>
      <w:r>
        <w:rPr>
          <w:rFonts w:ascii="Times New Roman" w:hAnsi="Times New Roman" w:cs="Times New Roman"/>
        </w:rPr>
        <w:t xml:space="preserve">дисциплины  </w:t>
      </w:r>
      <w:bookmarkStart w:id="2" w:name="__DdeLink__90361_383219372"/>
      <w:r>
        <w:rPr>
          <w:rFonts w:ascii="Times New Roman" w:hAnsi="Times New Roman" w:cs="Times New Roman"/>
        </w:rPr>
        <w:t>ОГСЭ. 03 «Иностранный язык в профессиональной деятельности»</w:t>
      </w:r>
      <w:bookmarkEnd w:id="2"/>
      <w:r>
        <w:rPr>
          <w:rFonts w:ascii="Times New Roman" w:hAnsi="Times New Roman" w:cs="Times New Roman"/>
        </w:rPr>
        <w:t xml:space="preserve"> (базовая подготовка) (испанский</w:t>
      </w:r>
      <w:r>
        <w:rPr>
          <w:sz w:val="26"/>
          <w:szCs w:val="26"/>
        </w:rPr>
        <w:t xml:space="preserve">) является частью программы подготовки специалистов среднего звена в соответствии с ФГОС СПО </w:t>
      </w:r>
      <w:r>
        <w:rPr>
          <w:rFonts w:ascii="Times New Roman" w:hAnsi="Times New Roman" w:cs="Times New Roman"/>
          <w:sz w:val="26"/>
          <w:szCs w:val="26"/>
        </w:rPr>
        <w:t xml:space="preserve">по специальности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54.02.0</w:t>
      </w:r>
      <w:r w:rsidR="004D44E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«</w:t>
      </w:r>
      <w:r w:rsidR="004D44E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Живопись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(по видам</w:t>
      </w:r>
      <w:r>
        <w:rPr>
          <w:sz w:val="26"/>
          <w:szCs w:val="26"/>
        </w:rPr>
        <w:t>)».</w:t>
      </w:r>
    </w:p>
    <w:p w:rsidR="00C63774" w:rsidRDefault="00C63774">
      <w:pPr>
        <w:pStyle w:val="ad"/>
        <w:suppressAutoHyphens/>
        <w:spacing w:before="0" w:after="0"/>
        <w:jc w:val="both"/>
        <w:rPr>
          <w:rFonts w:hint="eastAsia"/>
          <w:b/>
        </w:rPr>
      </w:pPr>
    </w:p>
    <w:p w:rsidR="00C63774" w:rsidRDefault="00601515">
      <w:pPr>
        <w:pStyle w:val="ad"/>
        <w:suppressAutoHyphens/>
        <w:spacing w:before="0" w:after="0"/>
        <w:jc w:val="both"/>
        <w:rPr>
          <w:rFonts w:hint="eastAsia"/>
          <w:b/>
        </w:rPr>
      </w:pPr>
      <w:r>
        <w:rPr>
          <w:b/>
        </w:rPr>
        <w:t>1.2. Место дисциплины в структуре основной профессиональной образовательной программы</w:t>
      </w:r>
    </w:p>
    <w:p w:rsidR="00C63774" w:rsidRDefault="00601515">
      <w:pPr>
        <w:pStyle w:val="a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hint="eastAsia"/>
        </w:rPr>
      </w:pPr>
      <w:r>
        <w:rPr>
          <w:rFonts w:ascii="Times New Roman" w:hAnsi="Times New Roman" w:cs="Times New Roman"/>
          <w:sz w:val="26"/>
          <w:szCs w:val="26"/>
        </w:rPr>
        <w:t>Уч</w:t>
      </w:r>
      <w:bookmarkStart w:id="3" w:name="__DdeLink__16710_6593462351"/>
      <w:r>
        <w:rPr>
          <w:rFonts w:ascii="Times New Roman" w:hAnsi="Times New Roman" w:cs="Times New Roman"/>
          <w:sz w:val="26"/>
          <w:szCs w:val="26"/>
        </w:rPr>
        <w:t>ебная дисциплина является обязательной частью общего гуманитарного и социально-экономического цикла</w:t>
      </w:r>
      <w:bookmarkEnd w:id="3"/>
      <w:r>
        <w:rPr>
          <w:sz w:val="26"/>
          <w:szCs w:val="26"/>
        </w:rPr>
        <w:t>.</w:t>
      </w:r>
    </w:p>
    <w:p w:rsidR="00C63774" w:rsidRDefault="00C63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  <w:sz w:val="26"/>
          <w:szCs w:val="26"/>
        </w:rPr>
      </w:pPr>
    </w:p>
    <w:p w:rsidR="00C63774" w:rsidRDefault="00601515">
      <w:pPr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1.3. Цели и задачи дисциплины – требования к результатам освоения дисциплины:</w:t>
      </w:r>
    </w:p>
    <w:p w:rsidR="00C63774" w:rsidRDefault="00601515">
      <w:pPr>
        <w:ind w:firstLine="567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Основной целью</w:t>
      </w:r>
      <w:r>
        <w:rPr>
          <w:rFonts w:ascii="Times New Roman" w:hAnsi="Times New Roman" w:cs="Times New Roman"/>
          <w:lang w:eastAsia="ru-RU"/>
        </w:rPr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:rsidR="00C63774" w:rsidRDefault="00601515">
      <w:pPr>
        <w:ind w:firstLine="567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Задачи дисциплины</w:t>
      </w:r>
      <w:r>
        <w:rPr>
          <w:rFonts w:ascii="Times New Roman" w:hAnsi="Times New Roman" w:cs="Times New Roman"/>
          <w:lang w:eastAsia="ru-RU"/>
        </w:rPr>
        <w:t xml:space="preserve"> включают в себя: 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совершенствование фонетики, грамматики (морфологии и синтаксиса), правил словообразования сочетания слов;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формирование активного и пассивного словарного запаса, что составит в дальнейшем основу для изучен</w:t>
      </w:r>
      <w:r w:rsidR="004D44E0">
        <w:rPr>
          <w:rFonts w:ascii="Times New Roman" w:hAnsi="Times New Roman" w:cs="Times New Roman"/>
          <w:lang w:eastAsia="ru-RU"/>
        </w:rPr>
        <w:t>ия профессионального испанского</w:t>
      </w:r>
      <w:r>
        <w:rPr>
          <w:rFonts w:ascii="Times New Roman" w:hAnsi="Times New Roman" w:cs="Times New Roman"/>
          <w:lang w:eastAsia="ru-RU"/>
        </w:rPr>
        <w:t xml:space="preserve"> языка в сфере деятельности специалиста;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монологического и диалогического высказывания в сфере бытовой речи;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и совершенствования навыков ознакомительного, поискового и аналитического чтения;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аудирования;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развитие навыков письма, двустороннего перевода текстов из художественной литературы и на общебытовую тематику.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В результате освоения дисциплины обучающийся должен 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иметь практический опыт: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общаться (устно и письменно) на иностранном языке на профессиональные и повседневные темы;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переводить (со словарем) иностранные тексты профессиональной направленности;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уметь: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самостоятельно совершенствовать устную и письменную речь, пополнять словарный запас.</w:t>
      </w:r>
    </w:p>
    <w:p w:rsidR="00C63774" w:rsidRDefault="00601515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lang w:eastAsia="ru-RU"/>
        </w:rPr>
        <w:t>знать:</w:t>
      </w:r>
    </w:p>
    <w:p w:rsidR="00C63774" w:rsidRDefault="00601515">
      <w:pPr>
        <w:tabs>
          <w:tab w:val="left" w:pos="0"/>
        </w:tabs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C63774" w:rsidRDefault="00C63774">
      <w:pPr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C63774" w:rsidRDefault="0060151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Аудирование</w:t>
      </w:r>
    </w:p>
    <w:p w:rsidR="00C63774" w:rsidRDefault="00601515">
      <w:pPr>
        <w:ind w:firstLine="567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C63774" w:rsidRDefault="0060151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распознавать отдельные звуки в словах;</w:t>
      </w:r>
    </w:p>
    <w:p w:rsidR="00C63774" w:rsidRDefault="0060151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выделять ключевые слова и основную идею звучащей речи;</w:t>
      </w:r>
    </w:p>
    <w:p w:rsidR="00C63774" w:rsidRDefault="0060151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понимать смысл монологической и диалогической речи;</w:t>
      </w:r>
    </w:p>
    <w:p w:rsidR="00C63774" w:rsidRDefault="00601515">
      <w:pPr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воспринимать на слух материалы по тематике специальности средней трудности.</w:t>
      </w:r>
    </w:p>
    <w:p w:rsidR="00C63774" w:rsidRDefault="00C63774">
      <w:pPr>
        <w:rPr>
          <w:rFonts w:ascii="Times New Roman" w:hAnsi="Times New Roman" w:cs="Times New Roman"/>
          <w:lang w:eastAsia="ru-RU"/>
        </w:rPr>
      </w:pPr>
    </w:p>
    <w:p w:rsidR="00C63774" w:rsidRDefault="0060151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Говорение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правильно артикулировать и произносить звуки;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соблюдать интонацию, ритм, темп речи, близкие к нормативным;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владеть монологической и диалогической речью;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правильно употреблять разговорные формулы (клише) в коммуникативных ситуациях;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устно задавать вопросы;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кратко и полно отвечать на вопросы;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составлять связный текст с использованием ключевых слов на бытовые и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  профессоинальные темы;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устно составлять сообщение на заданную тему;</w:t>
      </w:r>
    </w:p>
    <w:p w:rsidR="00C63774" w:rsidRDefault="00601515">
      <w:pPr>
        <w:rPr>
          <w:rFonts w:hint="eastAsia"/>
        </w:rPr>
      </w:pPr>
      <w:r>
        <w:rPr>
          <w:rFonts w:ascii="Times New Roman" w:hAnsi="Times New Roman" w:cs="Times New Roman"/>
          <w:lang w:eastAsia="ru-RU"/>
        </w:rPr>
        <w:t xml:space="preserve"> - кратко и подробно пересказывать прослушанный или прочитанный текст.</w:t>
      </w:r>
    </w:p>
    <w:p w:rsidR="00C63774" w:rsidRDefault="00C63774">
      <w:pPr>
        <w:rPr>
          <w:rFonts w:ascii="Times New Roman" w:hAnsi="Times New Roman" w:cs="Times New Roman"/>
          <w:lang w:eastAsia="ru-RU"/>
        </w:rPr>
      </w:pPr>
    </w:p>
    <w:p w:rsidR="00C63774" w:rsidRDefault="00601515">
      <w:pPr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t>Чтение</w:t>
      </w:r>
    </w:p>
    <w:p w:rsidR="00C63774" w:rsidRDefault="00601515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читать новые тексты общекультурного, общенаучного характера и тексты по специальности;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определять содержание текста, по знакомым словам, интернациональным словам, географическим названиям и т.п.;</w:t>
      </w:r>
    </w:p>
    <w:p w:rsidR="00C63774" w:rsidRDefault="00601515">
      <w:pPr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- распознавать значения слов по контексту;</w:t>
      </w:r>
    </w:p>
    <w:p w:rsidR="00C63774" w:rsidRDefault="0060151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выделять главную и второстепенную информацию;</w:t>
      </w:r>
    </w:p>
    <w:p w:rsidR="00C63774" w:rsidRDefault="0060151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переводить со словарем бытовой, литературный и специальный текст с испанского на русский и с русского на испанский язык;</w:t>
      </w:r>
    </w:p>
    <w:p w:rsidR="00C63774" w:rsidRDefault="00601515">
      <w:pPr>
        <w:jc w:val="both"/>
        <w:rPr>
          <w:rFonts w:hint="eastAsia"/>
        </w:rPr>
      </w:pPr>
      <w:r>
        <w:rPr>
          <w:rFonts w:ascii="Times New Roman" w:hAnsi="Times New Roman" w:cs="Times New Roman"/>
          <w:color w:val="000000"/>
          <w:lang w:eastAsia="ru-RU"/>
        </w:rPr>
        <w:t>- пользоваться общими и отраслевыми словарями и справочниками на испанском языке.</w:t>
      </w:r>
    </w:p>
    <w:p w:rsidR="00C63774" w:rsidRDefault="00C63774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C63774" w:rsidRDefault="00601515">
      <w:pPr>
        <w:ind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Рабочая программа направлена на овладение соответствующими общими и профессиональными компетенциями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OK 1. Понимать сущность и социальную значимость своей будущей профессии, проявлять к ней устойчивый интерес.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3. Решать проблемы, оценивать риски и принимать решения в нестандартных ситуациях.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личностного развития.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результат выполнения заданий.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 квалификации.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C63774" w:rsidRPr="00240CCC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ОК 10.Использовать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C63774" w:rsidRDefault="00601515" w:rsidP="00240CCC">
      <w:pPr>
        <w:shd w:val="clear" w:color="auto" w:fill="FFFFFF"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>OK 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</w:t>
      </w:r>
      <w:r w:rsidR="00240CCC">
        <w:rPr>
          <w:rFonts w:ascii="Times New Roman" w:hAnsi="Times New Roman" w:cs="Times New Roman"/>
          <w:lang w:eastAsia="ru-RU"/>
        </w:rPr>
        <w:t>.</w:t>
      </w:r>
    </w:p>
    <w:p w:rsidR="00BD2AD4" w:rsidRDefault="00BD2AD4">
      <w:pPr>
        <w:jc w:val="both"/>
        <w:rPr>
          <w:rFonts w:ascii="Times New Roman" w:hAnsi="Times New Roman" w:cs="Times New Roman"/>
          <w:lang w:eastAsia="ru-RU"/>
        </w:rPr>
      </w:pPr>
    </w:p>
    <w:p w:rsidR="00BD2AD4" w:rsidRDefault="00BD2AD4">
      <w:pPr>
        <w:jc w:val="both"/>
        <w:rPr>
          <w:rFonts w:ascii="Times New Roman" w:hAnsi="Times New Roman" w:cs="Times New Roman"/>
          <w:lang w:eastAsia="ru-RU"/>
        </w:rPr>
      </w:pPr>
    </w:p>
    <w:tbl>
      <w:tblPr>
        <w:tblpPr w:leftFromText="180" w:rightFromText="180" w:vertAnchor="text" w:horzAnchor="margin" w:tblpXSpec="right" w:tblpY="167"/>
        <w:tblW w:w="9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55"/>
        <w:gridCol w:w="2659"/>
      </w:tblGrid>
      <w:tr w:rsidR="00240CCC" w:rsidRPr="00240CCC" w:rsidTr="006C785E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AD4" w:rsidRPr="00240CCC" w:rsidRDefault="00BD2AD4" w:rsidP="00BD2AD4">
            <w:pPr>
              <w:spacing w:after="2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 w:themeColor="background1" w:themeShade="1A"/>
                <w:sz w:val="22"/>
                <w:szCs w:val="22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/>
                <w:bCs/>
                <w:color w:val="1A1A1A" w:themeColor="background1" w:themeShade="1A"/>
                <w:sz w:val="22"/>
                <w:szCs w:val="22"/>
                <w:lang w:eastAsia="en-US" w:bidi="ar-SA"/>
              </w:rPr>
              <w:t xml:space="preserve">Личностные результаты </w:t>
            </w:r>
          </w:p>
          <w:p w:rsidR="00BD2AD4" w:rsidRPr="00240CCC" w:rsidRDefault="00BD2AD4" w:rsidP="00BD2AD4">
            <w:pPr>
              <w:spacing w:after="2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 w:themeColor="background1" w:themeShade="1A"/>
                <w:sz w:val="22"/>
                <w:szCs w:val="22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/>
                <w:bCs/>
                <w:color w:val="1A1A1A" w:themeColor="background1" w:themeShade="1A"/>
                <w:sz w:val="22"/>
                <w:szCs w:val="22"/>
                <w:lang w:eastAsia="en-US" w:bidi="ar-SA"/>
              </w:rPr>
              <w:t xml:space="preserve">реализации программы воспитания </w:t>
            </w:r>
          </w:p>
          <w:p w:rsidR="00BD2AD4" w:rsidRPr="00240CCC" w:rsidRDefault="00BD2AD4" w:rsidP="00BD2AD4">
            <w:pPr>
              <w:spacing w:after="2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 w:themeColor="background1" w:themeShade="1A"/>
                <w:sz w:val="22"/>
                <w:szCs w:val="22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i/>
                <w:iCs/>
                <w:color w:val="1A1A1A" w:themeColor="background1" w:themeShade="1A"/>
                <w:sz w:val="22"/>
                <w:szCs w:val="22"/>
                <w:lang w:eastAsia="en-US" w:bidi="ar-SA"/>
              </w:rPr>
              <w:t>(дескрипторы)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AD4" w:rsidRPr="00240CCC" w:rsidRDefault="00BD2AD4" w:rsidP="00BD2AD4">
            <w:pPr>
              <w:spacing w:after="2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 w:themeColor="background1" w:themeShade="1A"/>
                <w:sz w:val="22"/>
                <w:szCs w:val="22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/>
                <w:bCs/>
                <w:color w:val="1A1A1A" w:themeColor="background1" w:themeShade="1A"/>
                <w:sz w:val="22"/>
                <w:szCs w:val="22"/>
                <w:lang w:eastAsia="en-US" w:bidi="ar-SA"/>
              </w:rPr>
              <w:t>Код личностных результатов реализации программы воспитания</w:t>
            </w:r>
          </w:p>
        </w:tc>
      </w:tr>
      <w:tr w:rsidR="00240CCC" w:rsidRPr="00240CCC" w:rsidTr="006C785E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AD4" w:rsidRPr="00240CCC" w:rsidRDefault="00BD2AD4" w:rsidP="00BD2AD4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1A1A1A" w:themeColor="background1" w:themeShade="1A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Cs/>
                <w:color w:val="1A1A1A" w:themeColor="background1" w:themeShade="1A"/>
                <w:lang w:eastAsia="en-US" w:bidi="ar-SA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AD4" w:rsidRPr="00240CCC" w:rsidRDefault="00BD2AD4" w:rsidP="00BD2AD4">
            <w:pPr>
              <w:spacing w:after="20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 w:themeColor="background1" w:themeShade="1A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/>
                <w:bCs/>
                <w:color w:val="1A1A1A" w:themeColor="background1" w:themeShade="1A"/>
                <w:lang w:eastAsia="en-US" w:bidi="ar-SA"/>
              </w:rPr>
              <w:t>ЛР 18</w:t>
            </w:r>
          </w:p>
        </w:tc>
      </w:tr>
      <w:tr w:rsidR="00240CCC" w:rsidRPr="00240CCC" w:rsidTr="006C785E"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D4" w:rsidRPr="00240CCC" w:rsidRDefault="00BD2AD4" w:rsidP="00BD2AD4">
            <w:pPr>
              <w:spacing w:after="200" w:line="276" w:lineRule="auto"/>
              <w:ind w:firstLine="33"/>
              <w:rPr>
                <w:rFonts w:ascii="Times New Roman" w:eastAsia="Times New Roman" w:hAnsi="Times New Roman" w:cs="Times New Roman"/>
                <w:color w:val="1A1A1A" w:themeColor="background1" w:themeShade="1A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Cs/>
                <w:color w:val="1A1A1A" w:themeColor="background1" w:themeShade="1A"/>
                <w:lang w:eastAsia="en-US" w:bidi="ar-SA"/>
              </w:rPr>
              <w:t>Применение навыков креативного мышления и воображения при решении нестандартных задач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AD4" w:rsidRPr="00240CCC" w:rsidRDefault="00BD2AD4" w:rsidP="00BD2AD4">
            <w:pPr>
              <w:spacing w:after="20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 w:themeColor="background1" w:themeShade="1A"/>
                <w:lang w:eastAsia="en-US" w:bidi="ar-SA"/>
              </w:rPr>
            </w:pPr>
            <w:r w:rsidRPr="00240CCC">
              <w:rPr>
                <w:rFonts w:ascii="Times New Roman" w:eastAsia="Times New Roman" w:hAnsi="Times New Roman" w:cs="Times New Roman"/>
                <w:b/>
                <w:bCs/>
                <w:color w:val="1A1A1A" w:themeColor="background1" w:themeShade="1A"/>
                <w:lang w:eastAsia="en-US" w:bidi="ar-SA"/>
              </w:rPr>
              <w:t>ЛР 22</w:t>
            </w:r>
          </w:p>
        </w:tc>
      </w:tr>
    </w:tbl>
    <w:p w:rsidR="00BD2AD4" w:rsidRPr="00240CCC" w:rsidRDefault="004D44E0" w:rsidP="00BD2AD4">
      <w:pPr>
        <w:keepLines/>
        <w:widowControl w:val="0"/>
        <w:tabs>
          <w:tab w:val="left" w:pos="1042"/>
        </w:tabs>
        <w:spacing w:before="480" w:after="20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</w:pPr>
      <w:r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 xml:space="preserve">1.4 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Реализация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7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воспитательных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5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аспектов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5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в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5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процессе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6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учебных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4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2"/>
          <w:lang w:eastAsia="en-US" w:bidi="ar-SA"/>
        </w:rPr>
        <w:t>занятий</w:t>
      </w:r>
    </w:p>
    <w:p w:rsidR="00BD2AD4" w:rsidRPr="00240CCC" w:rsidRDefault="00BD2AD4" w:rsidP="00BD2AD4">
      <w:pPr>
        <w:tabs>
          <w:tab w:val="left" w:pos="284"/>
          <w:tab w:val="left" w:pos="10206"/>
        </w:tabs>
        <w:spacing w:line="276" w:lineRule="auto"/>
        <w:ind w:left="-142"/>
        <w:jc w:val="both"/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en-US" w:bidi="ar-SA"/>
        </w:rPr>
      </w:pPr>
      <w:r w:rsidRPr="00240CCC"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40CCC">
        <w:rPr>
          <w:rFonts w:ascii="Times New Roman" w:eastAsia="Times New Roman" w:hAnsi="Times New Roman" w:cs="Times New Roman"/>
          <w:color w:val="1A1A1A" w:themeColor="background1" w:themeShade="1A"/>
          <w:spacing w:val="-2"/>
          <w:lang w:eastAsia="en-US" w:bidi="ar-SA"/>
        </w:rPr>
        <w:t>включающих:</w:t>
      </w:r>
    </w:p>
    <w:p w:rsidR="00BD2AD4" w:rsidRPr="00240CCC" w:rsidRDefault="00BD2AD4" w:rsidP="00BD2AD4">
      <w:pPr>
        <w:widowControl w:val="0"/>
        <w:numPr>
          <w:ilvl w:val="0"/>
          <w:numId w:val="6"/>
        </w:numPr>
        <w:tabs>
          <w:tab w:val="left" w:pos="284"/>
          <w:tab w:val="left" w:pos="1276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демонстрацию интереса к будущей профессии;</w:t>
      </w:r>
    </w:p>
    <w:p w:rsidR="00BD2AD4" w:rsidRPr="00240CCC" w:rsidRDefault="00BD2AD4" w:rsidP="00BD2AD4">
      <w:pPr>
        <w:widowControl w:val="0"/>
        <w:numPr>
          <w:ilvl w:val="0"/>
          <w:numId w:val="8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 оценку собственного продвижения, личностного развития;</w:t>
      </w:r>
    </w:p>
    <w:p w:rsidR="00BD2AD4" w:rsidRPr="00240CCC" w:rsidRDefault="00BD2AD4" w:rsidP="00BD2AD4">
      <w:pPr>
        <w:widowControl w:val="0"/>
        <w:numPr>
          <w:ilvl w:val="0"/>
          <w:numId w:val="8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D2AD4" w:rsidRPr="00240CCC" w:rsidRDefault="00BD2AD4" w:rsidP="00BD2AD4">
      <w:pPr>
        <w:widowControl w:val="0"/>
        <w:numPr>
          <w:ilvl w:val="0"/>
          <w:numId w:val="8"/>
        </w:numPr>
        <w:tabs>
          <w:tab w:val="left" w:pos="284"/>
          <w:tab w:val="left" w:pos="1276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ответственность за результат учебной деятельности и подготовки к профессиональной деятельности;</w:t>
      </w:r>
    </w:p>
    <w:p w:rsidR="00BD2AD4" w:rsidRPr="00240CCC" w:rsidRDefault="00BD2AD4" w:rsidP="00BD2AD4">
      <w:pPr>
        <w:widowControl w:val="0"/>
        <w:numPr>
          <w:ilvl w:val="0"/>
          <w:numId w:val="9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 проявление высокопрофессиональной трудовой активности;</w:t>
      </w:r>
    </w:p>
    <w:p w:rsidR="00BD2AD4" w:rsidRPr="00240CCC" w:rsidRDefault="00BD2AD4" w:rsidP="00BD2AD4">
      <w:pPr>
        <w:widowControl w:val="0"/>
        <w:numPr>
          <w:ilvl w:val="0"/>
          <w:numId w:val="9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 участие в исследовательской и проектной работе;</w:t>
      </w:r>
    </w:p>
    <w:p w:rsidR="00BD2AD4" w:rsidRPr="00240CCC" w:rsidRDefault="00BD2AD4" w:rsidP="00BD2AD4">
      <w:pPr>
        <w:widowControl w:val="0"/>
        <w:numPr>
          <w:ilvl w:val="0"/>
          <w:numId w:val="9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D2AD4" w:rsidRPr="00240CCC" w:rsidRDefault="00BD2AD4" w:rsidP="00BD2AD4">
      <w:pPr>
        <w:widowControl w:val="0"/>
        <w:numPr>
          <w:ilvl w:val="0"/>
          <w:numId w:val="10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D2AD4" w:rsidRPr="00240CCC" w:rsidRDefault="00BD2AD4" w:rsidP="00BD2AD4">
      <w:pPr>
        <w:widowControl w:val="0"/>
        <w:numPr>
          <w:ilvl w:val="0"/>
          <w:numId w:val="11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конструктивное взаимодействие в учебном коллективе;</w:t>
      </w:r>
    </w:p>
    <w:p w:rsidR="00BD2AD4" w:rsidRPr="00240CCC" w:rsidRDefault="00BD2AD4" w:rsidP="00BD2AD4">
      <w:pPr>
        <w:widowControl w:val="0"/>
        <w:numPr>
          <w:ilvl w:val="0"/>
          <w:numId w:val="12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демонстрация навыков межличностного делового общения, социального имиджа;</w:t>
      </w:r>
    </w:p>
    <w:p w:rsidR="00BD2AD4" w:rsidRPr="00240CCC" w:rsidRDefault="00BD2AD4" w:rsidP="00BD2AD4">
      <w:pPr>
        <w:widowControl w:val="0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D2AD4" w:rsidRPr="00240CCC" w:rsidRDefault="00BD2AD4" w:rsidP="00BD2AD4">
      <w:pPr>
        <w:widowControl w:val="0"/>
        <w:numPr>
          <w:ilvl w:val="0"/>
          <w:numId w:val="12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сформированность гражданской позиции; участие в волонтерском движении;  </w:t>
      </w:r>
    </w:p>
    <w:p w:rsidR="00BD2AD4" w:rsidRPr="00240CCC" w:rsidRDefault="00BD2AD4" w:rsidP="00BD2AD4">
      <w:pPr>
        <w:widowControl w:val="0"/>
        <w:numPr>
          <w:ilvl w:val="0"/>
          <w:numId w:val="12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проявление мировоззренческих установок на готовность молодых людей к работе на благо Отечества;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проявление правовой активности и навыков правомерного поведения, уважения к Закону;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отсутствие фактов проявления идеологии терроризма и экстремизма среди обучающихся;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добровольческие инициативы по поддержки инвалидов и престарелых граждан;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демонстрацию навыков здорового образа жизни и высокий уровень культуры здоровья обучающихся;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участие в конкурсах профессионального мастерства разного уровня и в командных проектах; 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формирование мотивации на получение профильного высшего образования по выбранной специальности;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1134"/>
          <w:tab w:val="left" w:pos="10206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D2AD4" w:rsidRPr="00240CCC" w:rsidRDefault="00BD2AD4" w:rsidP="00BD2AD4">
      <w:pPr>
        <w:widowControl w:val="0"/>
        <w:numPr>
          <w:ilvl w:val="0"/>
          <w:numId w:val="13"/>
        </w:numPr>
        <w:tabs>
          <w:tab w:val="left" w:pos="284"/>
          <w:tab w:val="left" w:pos="851"/>
          <w:tab w:val="left" w:pos="1134"/>
        </w:tabs>
        <w:autoSpaceDE w:val="0"/>
        <w:autoSpaceDN w:val="0"/>
        <w:spacing w:line="276" w:lineRule="auto"/>
        <w:ind w:left="-142" w:firstLine="0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D2AD4" w:rsidRPr="00240CCC" w:rsidRDefault="00BD2AD4" w:rsidP="00BD2A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40CCC">
        <w:rPr>
          <w:rFonts w:ascii="Times New Roman" w:eastAsia="Times New Roman" w:hAnsi="Times New Roman" w:cs="Times New Roman"/>
          <w:color w:val="1A1A1A" w:themeColor="background1" w:themeShade="1A"/>
          <w:spacing w:val="40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  <w:t>для обсуждения.</w:t>
      </w:r>
    </w:p>
    <w:p w:rsidR="00BD2AD4" w:rsidRPr="00240CCC" w:rsidRDefault="00BD2AD4" w:rsidP="00BD2A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</w:pPr>
    </w:p>
    <w:p w:rsidR="00BD2AD4" w:rsidRPr="00240CCC" w:rsidRDefault="00BD2AD4" w:rsidP="00BD2A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lang w:eastAsia="en-US" w:bidi="ar-SA"/>
        </w:rPr>
        <w:t>1.5.Использование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spacing w:val="-10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lang w:eastAsia="en-US" w:bidi="ar-SA"/>
        </w:rPr>
        <w:t>активных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spacing w:val="-7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lang w:eastAsia="en-US" w:bidi="ar-SA"/>
        </w:rPr>
        <w:t>и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spacing w:val="-6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lang w:eastAsia="en-US" w:bidi="ar-SA"/>
        </w:rPr>
        <w:t>интерактивных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spacing w:val="-7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lang w:eastAsia="en-US" w:bidi="ar-SA"/>
        </w:rPr>
        <w:t>форм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spacing w:val="-7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lang w:eastAsia="en-US" w:bidi="ar-SA"/>
        </w:rPr>
        <w:t>проведения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spacing w:val="-9"/>
          <w:lang w:eastAsia="en-US" w:bidi="ar-SA"/>
        </w:rPr>
        <w:t xml:space="preserve"> </w:t>
      </w:r>
      <w:r w:rsidRPr="00240CCC">
        <w:rPr>
          <w:rFonts w:ascii="Times New Roman" w:eastAsia="Times New Roman" w:hAnsi="Times New Roman" w:cs="Times New Roman"/>
          <w:b/>
          <w:color w:val="1A1A1A" w:themeColor="background1" w:themeShade="1A"/>
          <w:spacing w:val="-2"/>
          <w:lang w:eastAsia="en-US" w:bidi="ar-SA"/>
        </w:rPr>
        <w:t>занятий</w:t>
      </w:r>
    </w:p>
    <w:p w:rsidR="00BD2AD4" w:rsidRPr="00240CCC" w:rsidRDefault="00BD2AD4" w:rsidP="00BD2AD4">
      <w:pPr>
        <w:tabs>
          <w:tab w:val="left" w:pos="708"/>
          <w:tab w:val="left" w:pos="981"/>
          <w:tab w:val="left" w:pos="982"/>
        </w:tabs>
        <w:suppressAutoHyphens/>
        <w:spacing w:after="200" w:line="276" w:lineRule="auto"/>
        <w:ind w:firstLine="709"/>
        <w:jc w:val="both"/>
        <w:rPr>
          <w:rFonts w:ascii="Times New Roman" w:eastAsia="Droid Sans Fallback" w:hAnsi="Times New Roman" w:cs="Times New Roman"/>
          <w:b/>
          <w:i/>
          <w:color w:val="1A1A1A" w:themeColor="background1" w:themeShade="1A"/>
          <w:u w:val="single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6"/>
          <w:lang w:eastAsia="ru-RU" w:bidi="ar-SA"/>
        </w:rPr>
        <w:t>На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занятиях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6"/>
          <w:lang w:eastAsia="ru-RU" w:bidi="ar-SA"/>
        </w:rPr>
        <w:t>по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учебной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дисциплине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используются следующие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ab/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активные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10"/>
          <w:lang w:eastAsia="ru-RU" w:bidi="ar-SA"/>
        </w:rPr>
        <w:t xml:space="preserve">и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интерактивные формы проведения занятий: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круглый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15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стол;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дискуссии;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групповая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6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работа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5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или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3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работа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5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в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4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парах;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ab/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ab/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ab/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981"/>
          <w:tab w:val="left" w:pos="982"/>
        </w:tabs>
        <w:autoSpaceDE w:val="0"/>
        <w:autoSpaceDN w:val="0"/>
        <w:spacing w:line="276" w:lineRule="auto"/>
        <w:ind w:firstLine="709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решение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8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ситуационных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8"/>
          <w:lang w:eastAsia="ru-RU" w:bidi="ar-SA"/>
        </w:rPr>
        <w:t xml:space="preserve">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задач;</w:t>
      </w:r>
    </w:p>
    <w:p w:rsidR="00BD2AD4" w:rsidRPr="00240CCC" w:rsidRDefault="000D73D8" w:rsidP="000D73D8">
      <w:pPr>
        <w:keepLines/>
        <w:widowControl w:val="0"/>
        <w:tabs>
          <w:tab w:val="left" w:pos="709"/>
        </w:tabs>
        <w:spacing w:before="480" w:after="20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ab/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1.6.Практическая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5"/>
          <w:lang w:eastAsia="en-US" w:bidi="ar-SA"/>
        </w:rPr>
        <w:t xml:space="preserve"> </w:t>
      </w:r>
      <w:r w:rsidR="00BD2AD4"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spacing w:val="-2"/>
          <w:lang w:eastAsia="en-US" w:bidi="ar-SA"/>
        </w:rPr>
        <w:t>подготовка</w:t>
      </w:r>
    </w:p>
    <w:p w:rsidR="00BD2AD4" w:rsidRPr="00240CCC" w:rsidRDefault="00BD2AD4" w:rsidP="00BD2AD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  <w:t>Практическая подготовка при реализации учебной дисциплины организуется следующим образом: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240CCC">
        <w:rPr>
          <w:rFonts w:ascii="Times New Roman" w:eastAsia="Droid Sans Fallback" w:hAnsi="Times New Roman" w:cs="Times New Roman"/>
          <w:color w:val="1A1A1A" w:themeColor="background1" w:themeShade="1A"/>
          <w:spacing w:val="-2"/>
          <w:lang w:eastAsia="ru-RU" w:bidi="ar-SA"/>
        </w:rPr>
        <w:t>деятельностью.</w:t>
      </w:r>
    </w:p>
    <w:p w:rsidR="00BD2AD4" w:rsidRPr="00240CCC" w:rsidRDefault="00BD2AD4" w:rsidP="000D73D8">
      <w:pPr>
        <w:widowControl w:val="0"/>
        <w:numPr>
          <w:ilvl w:val="0"/>
          <w:numId w:val="7"/>
        </w:numPr>
        <w:tabs>
          <w:tab w:val="left" w:pos="709"/>
        </w:tabs>
        <w:autoSpaceDE w:val="0"/>
        <w:autoSpaceDN w:val="0"/>
        <w:spacing w:line="276" w:lineRule="auto"/>
        <w:ind w:left="0" w:firstLine="709"/>
        <w:jc w:val="both"/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Droid Sans Fallback" w:hAnsi="Times New Roman" w:cs="Times New Roman"/>
          <w:color w:val="1A1A1A" w:themeColor="background1" w:themeShade="1A"/>
          <w:lang w:eastAsia="ru-RU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D2AD4" w:rsidRPr="00240CCC" w:rsidRDefault="00BD2AD4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</w:pPr>
    </w:p>
    <w:p w:rsidR="000D73D8" w:rsidRPr="00240CCC" w:rsidRDefault="000D73D8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</w:pPr>
    </w:p>
    <w:p w:rsidR="00BD2AD4" w:rsidRPr="00240CCC" w:rsidRDefault="00BD2AD4" w:rsidP="000D73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en-US" w:bidi="ar-SA"/>
        </w:rPr>
      </w:pPr>
      <w:r w:rsidRPr="00240CCC">
        <w:rPr>
          <w:rFonts w:ascii="Times New Roman" w:eastAsia="Times New Roman" w:hAnsi="Times New Roman" w:cs="Times New Roman"/>
          <w:b/>
          <w:bCs/>
          <w:color w:val="1A1A1A" w:themeColor="background1" w:themeShade="1A"/>
          <w:lang w:eastAsia="en-US" w:bidi="ar-SA"/>
        </w:rPr>
        <w:t>1.7. Количество часов на освоение программы дисциплины:</w:t>
      </w:r>
    </w:p>
    <w:p w:rsidR="00BD2AD4" w:rsidRPr="00240CCC" w:rsidRDefault="00BD2AD4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- максимальной учебной нагрузки обучающегося 102 часа, в том числе:</w:t>
      </w:r>
    </w:p>
    <w:p w:rsidR="00BD2AD4" w:rsidRPr="00240CCC" w:rsidRDefault="00BD2AD4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- обязательной аудиторной учебной нагрузки обучающегося 72 часа</w:t>
      </w:r>
    </w:p>
    <w:p w:rsidR="00BD2AD4" w:rsidRPr="00240CCC" w:rsidRDefault="00BD2AD4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  <w:r w:rsidRPr="00240CCC"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  <w:t>- самостоятельной работы обучающегося 30 часов.</w:t>
      </w:r>
    </w:p>
    <w:p w:rsidR="00BD2AD4" w:rsidRPr="00240CCC" w:rsidRDefault="00BD2AD4" w:rsidP="00BD2A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color w:val="1A1A1A" w:themeColor="background1" w:themeShade="1A"/>
          <w:lang w:eastAsia="ru-RU" w:bidi="ar-SA"/>
        </w:rPr>
      </w:pPr>
    </w:p>
    <w:p w:rsidR="00BD2AD4" w:rsidRPr="00240CCC" w:rsidRDefault="00BD2AD4">
      <w:pPr>
        <w:jc w:val="both"/>
        <w:rPr>
          <w:rFonts w:ascii="Times New Roman" w:hAnsi="Times New Roman" w:cs="Times New Roman"/>
          <w:color w:val="1A1A1A" w:themeColor="background1" w:themeShade="1A"/>
          <w:lang w:eastAsia="ru-RU"/>
        </w:rPr>
      </w:pPr>
    </w:p>
    <w:p w:rsidR="00BD2AD4" w:rsidRPr="00240CCC" w:rsidRDefault="00BD2AD4">
      <w:pPr>
        <w:jc w:val="both"/>
        <w:rPr>
          <w:rFonts w:ascii="Times New Roman" w:hAnsi="Times New Roman" w:cs="Times New Roman"/>
          <w:color w:val="1A1A1A" w:themeColor="background1" w:themeShade="1A"/>
          <w:lang w:eastAsia="ru-RU"/>
        </w:rPr>
      </w:pPr>
    </w:p>
    <w:p w:rsidR="00BD2AD4" w:rsidRDefault="00BD2AD4">
      <w:pPr>
        <w:jc w:val="both"/>
        <w:rPr>
          <w:rFonts w:ascii="Times New Roman" w:hAnsi="Times New Roman" w:cs="Times New Roman"/>
          <w:lang w:eastAsia="ru-RU"/>
        </w:rPr>
      </w:pPr>
    </w:p>
    <w:p w:rsidR="00C63774" w:rsidRDefault="00601515">
      <w:pPr>
        <w:ind w:firstLine="567"/>
        <w:jc w:val="both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</w:t>
      </w:r>
    </w:p>
    <w:p w:rsidR="00C63774" w:rsidRDefault="00C63774">
      <w:pPr>
        <w:ind w:firstLine="567"/>
        <w:jc w:val="both"/>
        <w:rPr>
          <w:rFonts w:ascii="Times New Roman" w:hAnsi="Times New Roman" w:cs="Times New Roman"/>
          <w:lang w:eastAsia="ru-RU"/>
        </w:rPr>
      </w:pPr>
    </w:p>
    <w:p w:rsidR="00C63774" w:rsidRDefault="00C637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suppressAutoHyphens/>
        <w:jc w:val="center"/>
        <w:rPr>
          <w:rFonts w:ascii="Times New Roman" w:hAnsi="Times New Roman"/>
          <w:b/>
          <w:sz w:val="26"/>
          <w:szCs w:val="26"/>
        </w:rPr>
      </w:pPr>
    </w:p>
    <w:p w:rsidR="00C63774" w:rsidRPr="00240CCC" w:rsidRDefault="00601515">
      <w:pPr>
        <w:suppressAutoHyphens/>
        <w:jc w:val="center"/>
        <w:rPr>
          <w:rFonts w:hint="eastAsia"/>
        </w:rPr>
      </w:pPr>
      <w:r w:rsidRPr="00240CCC">
        <w:rPr>
          <w:rFonts w:ascii="Times New Roman" w:hAnsi="Times New Roman"/>
          <w:b/>
          <w:sz w:val="26"/>
          <w:szCs w:val="26"/>
        </w:rPr>
        <w:t>2. Структура и содержание учебной дисциплины</w:t>
      </w:r>
    </w:p>
    <w:p w:rsidR="00C63774" w:rsidRPr="00240CCC" w:rsidRDefault="00601515">
      <w:pPr>
        <w:pStyle w:val="a9"/>
        <w:suppressAutoHyphens/>
        <w:ind w:left="0" w:firstLine="770"/>
        <w:rPr>
          <w:rFonts w:ascii="Times New Roman" w:hAnsi="Times New Roman"/>
          <w:sz w:val="26"/>
          <w:szCs w:val="26"/>
        </w:rPr>
      </w:pPr>
      <w:r w:rsidRPr="00240CCC">
        <w:rPr>
          <w:rFonts w:ascii="Times New Roman" w:hAnsi="Times New Roman"/>
          <w:b/>
          <w:sz w:val="26"/>
          <w:szCs w:val="26"/>
        </w:rPr>
        <w:t>2.1. Объем учебной дисциплины и виды учебной работы</w:t>
      </w:r>
    </w:p>
    <w:p w:rsidR="00C63774" w:rsidRPr="00240CCC" w:rsidRDefault="00C63774">
      <w:pPr>
        <w:jc w:val="both"/>
        <w:rPr>
          <w:rFonts w:ascii="Times New Roman" w:hAnsi="Times New Roman" w:cs="Times New Roman"/>
        </w:rPr>
      </w:pPr>
    </w:p>
    <w:tbl>
      <w:tblPr>
        <w:tblW w:w="9405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C63774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  <w:b/>
                <w:bCs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C63774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4D44E0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97</w:t>
            </w:r>
          </w:p>
        </w:tc>
      </w:tr>
      <w:tr w:rsidR="00C63774" w:rsidRPr="00240CCC">
        <w:tc>
          <w:tcPr>
            <w:tcW w:w="940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 xml:space="preserve">в том числе: </w:t>
            </w:r>
          </w:p>
        </w:tc>
      </w:tr>
      <w:tr w:rsidR="00C63774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suppressLineNumbers/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/>
              </w:rPr>
              <w:t>72</w:t>
            </w:r>
          </w:p>
        </w:tc>
      </w:tr>
      <w:tr w:rsidR="00C63774" w:rsidRPr="00240CCC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>Самостоятельная работа студентов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4D44E0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C63774">
        <w:tc>
          <w:tcPr>
            <w:tcW w:w="6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</w:tcPr>
          <w:p w:rsidR="00C63774" w:rsidRPr="00240CCC" w:rsidRDefault="00601515">
            <w:pPr>
              <w:suppressLineNumbers/>
              <w:jc w:val="both"/>
              <w:rPr>
                <w:rFonts w:hint="eastAsia"/>
              </w:rPr>
            </w:pPr>
            <w:r w:rsidRPr="00240CCC">
              <w:rPr>
                <w:rFonts w:ascii="Times New Roman" w:hAnsi="Times New Roman"/>
              </w:rPr>
              <w:t>Дифференцированный зачет</w:t>
            </w:r>
          </w:p>
        </w:tc>
      </w:tr>
    </w:tbl>
    <w:p w:rsidR="00C63774" w:rsidRDefault="00C63774">
      <w:pPr>
        <w:rPr>
          <w:rFonts w:hint="eastAsia"/>
        </w:rPr>
        <w:sectPr w:rsidR="00C63774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C63774" w:rsidRDefault="00601515"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  <w:szCs w:val="26"/>
        </w:rPr>
        <w:t xml:space="preserve">2.1 Тематический план и содержание учебной дисциплины </w:t>
      </w:r>
      <w:r>
        <w:rPr>
          <w:rFonts w:ascii="Times New Roman" w:hAnsi="Times New Roman" w:cs="Times New Roman"/>
          <w:b/>
          <w:sz w:val="26"/>
          <w:szCs w:val="26"/>
        </w:rPr>
        <w:t>«Испанский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язык</w:t>
      </w:r>
      <w:r>
        <w:rPr>
          <w:rFonts w:ascii="Times New Roman" w:hAnsi="Times New Roman" w:cs="Times New Roman"/>
          <w:b/>
          <w:sz w:val="26"/>
          <w:szCs w:val="26"/>
        </w:rPr>
        <w:t xml:space="preserve">» (базовый курс) для специальности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54.02.02. Декоративно-прикладное искусство и народные промыслы (по видам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</w:t>
      </w:r>
    </w:p>
    <w:tbl>
      <w:tblPr>
        <w:tblW w:w="14945" w:type="dxa"/>
        <w:tblInd w:w="-4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000" w:firstRow="0" w:lastRow="0" w:firstColumn="0" w:lastColumn="0" w:noHBand="0" w:noVBand="0"/>
      </w:tblPr>
      <w:tblGrid>
        <w:gridCol w:w="2915"/>
        <w:gridCol w:w="7584"/>
        <w:gridCol w:w="1617"/>
        <w:gridCol w:w="2829"/>
      </w:tblGrid>
      <w:tr w:rsidR="00C63774">
        <w:trPr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деятельности обучающихся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Уровень</w:t>
            </w:r>
          </w:p>
          <w:p w:rsidR="00C63774" w:rsidRDefault="00601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освоения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240CCC"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C63774">
        <w:trPr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C63774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IV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72 часа</w:t>
            </w:r>
          </w:p>
          <w:p w:rsidR="00C63774" w:rsidRDefault="0060151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в том числе </w:t>
            </w:r>
          </w:p>
          <w:p w:rsidR="00C63774" w:rsidRDefault="00601515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42 часа — практические занятия</w:t>
            </w:r>
          </w:p>
          <w:p w:rsidR="00C63774" w:rsidRDefault="004D4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</w:t>
            </w:r>
            <w:r w:rsidR="00601515">
              <w:rPr>
                <w:rFonts w:ascii="Times New Roman" w:hAnsi="Times New Roman"/>
                <w:b/>
                <w:bCs/>
                <w:color w:val="000000"/>
              </w:rPr>
              <w:t xml:space="preserve"> часов — самостоятельная работа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Использование иностранного языка в повседневной жизни 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профессиональной деятельности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Ориентирование в городе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 1. Как дойти до?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Грамматика: Простое будущее изъявительного наклонения (Futuro de indicativo).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80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В метро. Порядковые числительные. Наречия места aquí, ahí, allí.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3. На вокзале. Глагол </w:t>
            </w:r>
            <w:r>
              <w:rPr>
                <w:rFonts w:ascii="Times New Roman" w:eastAsia="Calibri" w:hAnsi="Times New Roman" w:cs="Times New Roman"/>
                <w:lang w:val="en-US"/>
              </w:rPr>
              <w:t>hay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Берем напрокат машину. Обозначение времени.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5. Организация ориентирования. Причастие.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Самостоятельная работа обучающихся. Сочинения на следующие темы: «Альберт пишет письмо», «Энрике в кафе», «Бенито в доме»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2.2.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Осмотр достопримечательностей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 1. Посещение известного места в испаноговорящей стране, его месторасположение и описание.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Прошедшее простое время изъявительного наклонения (Pretérito Perfecto Simple de indicativo) правильных глаголов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</w:t>
            </w:r>
            <w:r>
              <w:rPr>
                <w:rFonts w:ascii="Times New Roman" w:eastAsia="Calibri" w:hAnsi="Times New Roman" w:cs="Times New Roman"/>
                <w:bCs/>
              </w:rPr>
              <w:t xml:space="preserve"> Информационная справка</w:t>
            </w:r>
            <w:r>
              <w:rPr>
                <w:rFonts w:ascii="Times New Roman" w:eastAsia="DengXian" w:hAnsi="Times New Roman" w:cs="Times New Roman"/>
                <w:bCs/>
              </w:rPr>
              <w:t>.</w:t>
            </w:r>
            <w:r>
              <w:t xml:space="preserve"> </w:t>
            </w:r>
            <w:r>
              <w:rPr>
                <w:rFonts w:ascii="Times New Roman" w:eastAsia="DengXian" w:hAnsi="Times New Roman" w:cs="Times New Roman"/>
                <w:bCs/>
              </w:rPr>
              <w:t>Прошедшее простое время изъявительного наклонения (Pretérito Perfecto Simple de indicativo)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DengXian" w:hAnsi="Times New Roman" w:cs="Times New Roman"/>
                <w:bCs/>
              </w:rPr>
              <w:t>глаголов индивидуального спряжения, отклоняющихся глаголов II, III групп.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Инфраструктура города. Предлоги</w:t>
            </w:r>
            <w:r w:rsidRPr="00240CCC">
              <w:rPr>
                <w:rFonts w:ascii="Times New Roman" w:eastAsia="Calibri" w:hAnsi="Times New Roman" w:cs="Times New Roman"/>
              </w:rPr>
              <w:t xml:space="preserve"> </w:t>
            </w:r>
            <w:r w:rsidRPr="00015608">
              <w:rPr>
                <w:rFonts w:ascii="Times New Roman" w:eastAsia="Calibri" w:hAnsi="Times New Roman" w:cs="Times New Roman"/>
                <w:lang w:val="en-US"/>
              </w:rPr>
              <w:t>a</w:t>
            </w:r>
            <w:r w:rsidRPr="00240CCC">
              <w:rPr>
                <w:rFonts w:ascii="Times New Roman" w:eastAsia="Calibri" w:hAnsi="Times New Roman" w:cs="Times New Roman"/>
              </w:rPr>
              <w:t xml:space="preserve">, </w:t>
            </w:r>
            <w:r w:rsidRPr="00015608">
              <w:rPr>
                <w:rFonts w:ascii="Times New Roman" w:eastAsia="Calibri" w:hAnsi="Times New Roman" w:cs="Times New Roman"/>
                <w:lang w:val="en-US"/>
              </w:rPr>
              <w:t>de</w:t>
            </w:r>
            <w:r w:rsidRPr="00240CCC">
              <w:rPr>
                <w:rFonts w:ascii="Times New Roman" w:eastAsia="Calibri" w:hAnsi="Times New Roman" w:cs="Times New Roman"/>
              </w:rPr>
              <w:t xml:space="preserve">, </w:t>
            </w:r>
            <w:r w:rsidRPr="00015608">
              <w:rPr>
                <w:rFonts w:ascii="Times New Roman" w:eastAsia="Calibri" w:hAnsi="Times New Roman" w:cs="Times New Roman"/>
                <w:lang w:val="en-US"/>
              </w:rPr>
              <w:t>en</w:t>
            </w:r>
            <w:r w:rsidRPr="00240CCC">
              <w:rPr>
                <w:rFonts w:ascii="Times New Roman" w:eastAsia="Calibri" w:hAnsi="Times New Roman" w:cs="Times New Roman"/>
              </w:rPr>
              <w:t xml:space="preserve">, </w:t>
            </w:r>
            <w:r w:rsidRPr="00015608">
              <w:rPr>
                <w:rFonts w:ascii="Times New Roman" w:eastAsia="Calibri" w:hAnsi="Times New Roman" w:cs="Times New Roman"/>
                <w:lang w:val="en-US"/>
              </w:rPr>
              <w:t>con</w:t>
            </w:r>
            <w:r w:rsidRPr="00240CCC">
              <w:rPr>
                <w:rFonts w:ascii="Times New Roman" w:eastAsia="Calibri" w:hAnsi="Times New Roman" w:cs="Times New Roman"/>
              </w:rPr>
              <w:t xml:space="preserve">, </w:t>
            </w:r>
            <w:r w:rsidRPr="00015608">
              <w:rPr>
                <w:rFonts w:ascii="Times New Roman" w:eastAsia="Calibri" w:hAnsi="Times New Roman" w:cs="Times New Roman"/>
                <w:lang w:val="en-US"/>
              </w:rPr>
              <w:t>por</w:t>
            </w:r>
            <w:r w:rsidRPr="00240CCC">
              <w:rPr>
                <w:rFonts w:ascii="Times New Roman" w:eastAsia="Calibri" w:hAnsi="Times New Roman" w:cs="Times New Roman"/>
              </w:rPr>
              <w:t xml:space="preserve">, </w:t>
            </w:r>
            <w:r w:rsidRPr="00015608">
              <w:rPr>
                <w:rFonts w:ascii="Times New Roman" w:eastAsia="Calibri" w:hAnsi="Times New Roman" w:cs="Times New Roman"/>
                <w:lang w:val="en-US"/>
              </w:rPr>
              <w:t>sobre</w:t>
            </w:r>
            <w:r w:rsidRPr="00240CCC">
              <w:rPr>
                <w:rFonts w:ascii="Times New Roman" w:eastAsia="Calibri" w:hAnsi="Times New Roman" w:cs="Times New Roman"/>
              </w:rPr>
              <w:t xml:space="preserve">. </w:t>
            </w:r>
            <w:r>
              <w:rPr>
                <w:rFonts w:ascii="Times New Roman" w:eastAsia="Calibri" w:hAnsi="Times New Roman" w:cs="Times New Roman"/>
              </w:rPr>
              <w:t>Слияние артикля el с предлогами a и de.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Маршрут обзорной экскурсии. Вопрос к обстоятельству места.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</w:rPr>
              <w:t>Сложные предлоги.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5. Название территориальных объектов. Наречия </w:t>
            </w:r>
            <w:r>
              <w:rPr>
                <w:rFonts w:ascii="Times New Roman" w:eastAsia="Calibri" w:hAnsi="Times New Roman" w:cs="Times New Roman"/>
                <w:lang w:val="en-US"/>
              </w:rPr>
              <w:t>tambien</w:t>
            </w:r>
            <w:r>
              <w:rPr>
                <w:rFonts w:ascii="Times New Roman" w:eastAsia="Calibri" w:hAnsi="Times New Roman" w:cs="Times New Roman"/>
              </w:rPr>
              <w:t>, tampoco.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Самостоятельная работа обучающихся. Сочинения на следующие темы: «Альберт пишет письмо», «Энрике в кафе», «Бенито в доме»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2.3. 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Живопись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eastAsia="DengXi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Практическое занятие 1. Искусство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>. Местоименные глаголы.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DengXi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Практическое занятие 2. Жанры изобразительного искусства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>. Косвенная речь.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DengXi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Практическое занятие 3.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Картинная галерея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>. Степень сравнения прилагательных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Практическое занятие 4. Известные художники. Косвенная речь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Calibri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 xml:space="preserve">Практическое занятие 5. Сальвадор Дали. Согласование.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bCs/>
                <w:color w:val="1A1A1A" w:themeColor="background1" w:themeShade="1A"/>
              </w:rPr>
              <w:t>Самостоятельная работа обучающихся. Сочинения на следующие темы: «Мой любимый художник».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2.4. 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14" w:after="114" w:line="200" w:lineRule="exact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Праздники в Испании</w:t>
            </w: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1. 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Религиозный праздник в Испании. Незаконченное прошедшее время изъявительного наклонения.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 Традиционный праздник в Испании.</w:t>
            </w:r>
            <w:r>
              <w:rPr>
                <w:rFonts w:ascii="Times New Roman" w:hAnsi="Times New Roman" w:cs="Times New Roman"/>
              </w:rPr>
              <w:t xml:space="preserve"> Притяжательные местоимения.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Народные гуляния. Герундий.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Разнообразие эмоций. Конструкции с герундием.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 лексических и грамматических единиц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Зачет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I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курс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en-US"/>
              </w:rPr>
              <w:t xml:space="preserve">V 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  <w:t>30 часов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  <w:t>в том числе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/>
                <w:bCs/>
                <w:color w:val="1A1A1A" w:themeColor="background1" w:themeShade="1A"/>
              </w:rPr>
              <w:t>30 часов— практические занятия</w:t>
            </w:r>
          </w:p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2.5 </w:t>
            </w:r>
          </w:p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Праздники в Латинской Америки 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335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 xml:space="preserve">Практическое занятие 1. Описание 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>п</w:t>
            </w: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раздничн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>ой</w:t>
            </w: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>атмосфер</w:t>
            </w:r>
            <w:r>
              <w:rPr>
                <w:rFonts w:ascii="Times New Roman" w:eastAsia="DengXian" w:hAnsi="Times New Roman" w:cs="Times New Roman"/>
                <w:color w:val="1A1A1A" w:themeColor="background1" w:themeShade="1A"/>
              </w:rPr>
              <w:t xml:space="preserve">ы. </w:t>
            </w:r>
            <w:r>
              <w:rPr>
                <w:rFonts w:ascii="Times New Roman" w:eastAsia="Calibri" w:hAnsi="Times New Roman" w:cs="Times New Roman"/>
                <w:color w:val="1A1A1A" w:themeColor="background1" w:themeShade="1A"/>
              </w:rPr>
              <w:t xml:space="preserve"> </w:t>
            </w:r>
            <w:r>
              <w:rPr>
                <w:rFonts w:ascii="Times New Roman" w:hAnsi="Times New Roman" w:cs="Times New Roman"/>
                <w:color w:val="1A1A1A" w:themeColor="background1" w:themeShade="1A"/>
              </w:rPr>
              <w:t>Безличные глаголы.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>Практическое занятие 2.  Куба – страна танцев и праздника. Наречия образа действия с суффиксом -mente.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>Практическое занятие 3. Религиозный праздник в Латинской Америке. Неопределённые местоимения.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color w:val="1A1A1A" w:themeColor="background1" w:themeShade="1A"/>
              </w:rPr>
              <w:t>Практическое занятие 4. Типичный праздник латиноамериканцев. Возвратные глаголы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1A1A1A" w:themeColor="background1" w:themeShade="1A"/>
              </w:rPr>
            </w:pPr>
            <w:r>
              <w:rPr>
                <w:rFonts w:ascii="Times New Roman" w:hAnsi="Times New Roman" w:cs="Times New Roman"/>
                <w:bCs/>
                <w:color w:val="1A1A1A" w:themeColor="background1" w:themeShade="1A"/>
              </w:rPr>
              <w:t>Практическое занятие 5. Уникальность обычаев страны. Кондифиональ.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2.6 Испания. Мадрид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Историческая ценность города</w:t>
            </w:r>
            <w:r>
              <w:rPr>
                <w:rFonts w:ascii="Times New Roman" w:eastAsia="DengXian" w:hAnsi="Times New Roman" w:cs="Times New Roman"/>
              </w:rPr>
              <w:t>. Употребление Condicional для выражения действия желательного в настоящем или будущем.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Практическое занятие 2. </w:t>
            </w:r>
            <w:r>
              <w:rPr>
                <w:rFonts w:ascii="Times New Roman" w:eastAsia="Calibri" w:hAnsi="Times New Roman" w:cs="Times New Roman"/>
                <w:bCs/>
              </w:rPr>
              <w:t>Достопримечательности Мадрида</w:t>
            </w:r>
            <w:r>
              <w:rPr>
                <w:rFonts w:ascii="Times New Roman" w:eastAsia="DengXian" w:hAnsi="Times New Roman" w:cs="Times New Roman"/>
                <w:bCs/>
              </w:rPr>
              <w:t>. Условный период II типа.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3. Мадрид — это сердце Иберийского полуострова</w:t>
            </w:r>
            <w:r>
              <w:rPr>
                <w:rFonts w:ascii="Times New Roman" w:eastAsia="DengXi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DengXian" w:hAnsi="Times New Roman" w:cs="Times New Roman"/>
              </w:rPr>
              <w:t>Условный период II</w:t>
            </w:r>
            <w:r>
              <w:rPr>
                <w:rFonts w:ascii="Times New Roman" w:eastAsia="DengXian" w:hAnsi="Times New Roman" w:cs="Times New Roman"/>
                <w:lang w:val="en-US"/>
              </w:rPr>
              <w:t>I</w:t>
            </w:r>
            <w:r w:rsidRPr="00015608">
              <w:rPr>
                <w:rFonts w:ascii="Times New Roman" w:eastAsia="DengXian" w:hAnsi="Times New Roman" w:cs="Times New Roman"/>
              </w:rPr>
              <w:t xml:space="preserve"> </w:t>
            </w:r>
            <w:r>
              <w:rPr>
                <w:rFonts w:ascii="Times New Roman" w:eastAsia="DengXian" w:hAnsi="Times New Roman" w:cs="Times New Roman"/>
              </w:rPr>
              <w:t>типа.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DengXi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4. Красота города</w:t>
            </w:r>
            <w:r>
              <w:rPr>
                <w:rFonts w:ascii="Times New Roman" w:eastAsia="DengXian" w:hAnsi="Times New Roman" w:cs="Times New Roman"/>
              </w:rPr>
              <w:t xml:space="preserve">. Условный период </w:t>
            </w:r>
            <w:r>
              <w:rPr>
                <w:rFonts w:ascii="Times New Roman" w:eastAsia="DengXian" w:hAnsi="Times New Roman" w:cs="Times New Roman"/>
                <w:lang w:val="en-US"/>
              </w:rPr>
              <w:t>II</w:t>
            </w:r>
            <w:r>
              <w:rPr>
                <w:rFonts w:ascii="Times New Roman" w:eastAsia="DengXian" w:hAnsi="Times New Roman" w:cs="Times New Roman"/>
              </w:rPr>
              <w:t xml:space="preserve"> типа в косвенной речи.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55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5. Музеи Мадрида.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Условный период II</w:t>
            </w:r>
            <w:r>
              <w:rPr>
                <w:rFonts w:ascii="Times New Roman" w:eastAsia="Calibri" w:hAnsi="Times New Roman" w:cs="Times New Roman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</w:rPr>
              <w:t xml:space="preserve"> типа в косвенной речи.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Тема 2.7. Профессии. Визитные карточки</w:t>
            </w: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В том числе,  практических занятий и лабораторных работ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Персональные данные. Количественные числительные.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Практическое занятие 2. Профессии.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cantSplit/>
          <w:trHeight w:val="23"/>
        </w:trPr>
        <w:tc>
          <w:tcPr>
            <w:tcW w:w="2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C637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spacing w:line="274" w:lineRule="atLeast"/>
              <w:ind w:left="10" w:hanging="10"/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Повторение лексических и грамматических единиц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63774">
        <w:trPr>
          <w:trHeight w:val="481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bottom"/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Pr="00240CCC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240CCC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C63774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Всего практических занятий: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Pr="00240CCC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0CCC">
              <w:rPr>
                <w:rFonts w:ascii="Times New Roman" w:hAnsi="Times New Roman"/>
                <w:b/>
                <w:bCs/>
                <w:sz w:val="28"/>
                <w:szCs w:val="28"/>
              </w:rPr>
              <w:t>72</w:t>
            </w:r>
          </w:p>
        </w:tc>
      </w:tr>
      <w:tr w:rsidR="00C63774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Pr="00240CCC" w:rsidRDefault="004D4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</w:p>
        </w:tc>
      </w:tr>
      <w:tr w:rsidR="00C63774">
        <w:trPr>
          <w:trHeight w:val="23"/>
        </w:trPr>
        <w:tc>
          <w:tcPr>
            <w:tcW w:w="1211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8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Pr="00240CCC" w:rsidRDefault="004D4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97</w:t>
            </w:r>
          </w:p>
        </w:tc>
      </w:tr>
    </w:tbl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1 – ознакомительный (воспроизведение информации, узнавание (распознавание), объяснение ранее изученных объектов, свойств и т.п.);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2 – репродуктивный (выполнение деятельности по образцу, инструкции или под руководством); </w:t>
      </w:r>
    </w:p>
    <w:p w:rsidR="00C63774" w:rsidRDefault="006015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  <w:sectPr w:rsidR="00C63774">
          <w:footerReference w:type="default" r:id="rId8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 – продуктивный (самостоятельное планирование и выполнение деятельности, решение проблемных задач).</w:t>
      </w:r>
    </w:p>
    <w:p w:rsidR="00C63774" w:rsidRDefault="00C63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bCs/>
          <w:i/>
          <w:sz w:val="26"/>
          <w:szCs w:val="26"/>
        </w:rPr>
      </w:pPr>
    </w:p>
    <w:p w:rsidR="00C63774" w:rsidRDefault="00601515">
      <w:pPr>
        <w:ind w:left="1353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3. Условия реализации программы учебной дисциплины</w:t>
      </w:r>
    </w:p>
    <w:p w:rsidR="00C63774" w:rsidRDefault="0060151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3.1.</w:t>
      </w:r>
      <w:r>
        <w:rPr>
          <w:rFonts w:ascii="Times New Roman" w:hAnsi="Times New Roman"/>
          <w:b/>
          <w:bCs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lang w:eastAsia="en-US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C63774" w:rsidRDefault="00601515">
      <w:p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ab/>
        <w:t xml:space="preserve">Кабинет иностранного языка, оснащенный следующим оборудованием: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рабочее место преподавателя, оснащенное ПК с лицензионным ПО,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рабочие места преподавателя и обучающихся (столы, парты, стулья)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доска (меловая или маркерная)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секционные шкафы для хранения наглядных пособий и ТСО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компьютер </w:t>
      </w:r>
    </w:p>
    <w:p w:rsidR="00C63774" w:rsidRDefault="00601515">
      <w:pPr>
        <w:numPr>
          <w:ilvl w:val="0"/>
          <w:numId w:val="2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лингафонные установки</w:t>
      </w:r>
    </w:p>
    <w:p w:rsidR="00C63774" w:rsidRDefault="00C63774">
      <w:pPr>
        <w:spacing w:line="252" w:lineRule="auto"/>
        <w:jc w:val="both"/>
        <w:rPr>
          <w:rFonts w:ascii="Times New Roman" w:eastAsia="Calibri" w:hAnsi="Times New Roman" w:cs="Times New Roman"/>
        </w:rPr>
      </w:pPr>
    </w:p>
    <w:p w:rsidR="00C63774" w:rsidRDefault="00601515">
      <w:p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ab/>
        <w:t xml:space="preserve">Технические средства обучения: </w:t>
      </w:r>
    </w:p>
    <w:p w:rsidR="00C63774" w:rsidRDefault="00601515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мультимедийный проектор с экраном</w:t>
      </w:r>
    </w:p>
    <w:p w:rsidR="00C63774" w:rsidRDefault="00601515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звуковое оборудование (колонки, наушники, микрофон) </w:t>
      </w:r>
    </w:p>
    <w:p w:rsidR="00C63774" w:rsidRDefault="00601515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компьютер</w:t>
      </w:r>
    </w:p>
    <w:p w:rsidR="00C63774" w:rsidRDefault="00C63774">
      <w:pPr>
        <w:spacing w:line="100" w:lineRule="atLeast"/>
        <w:jc w:val="center"/>
        <w:textAlignment w:val="center"/>
        <w:rPr>
          <w:rFonts w:ascii="Times New Roman" w:hAnsi="Times New Roman" w:cs="Times New Roman"/>
        </w:rPr>
      </w:pPr>
    </w:p>
    <w:p w:rsidR="00C63774" w:rsidRDefault="00601515">
      <w:pPr>
        <w:spacing w:line="100" w:lineRule="atLeast"/>
        <w:jc w:val="both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>3.2. Информационное обеспечение реализации программы.</w:t>
      </w:r>
    </w:p>
    <w:p w:rsidR="00C63774" w:rsidRDefault="00601515">
      <w:pPr>
        <w:spacing w:line="100" w:lineRule="atLeast"/>
        <w:jc w:val="both"/>
        <w:textAlignment w:val="center"/>
        <w:rPr>
          <w:rFonts w:hint="eastAsia"/>
        </w:rPr>
      </w:pPr>
      <w:r>
        <w:rPr>
          <w:rFonts w:ascii="Times New Roman" w:hAnsi="Times New Roman" w:cs="Times New Roman"/>
        </w:rPr>
        <w:tab/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C63774" w:rsidRDefault="00C63774">
      <w:pPr>
        <w:suppressAutoHyphens/>
        <w:ind w:firstLine="709"/>
        <w:jc w:val="both"/>
        <w:rPr>
          <w:rFonts w:ascii="Times New Roman" w:hAnsi="Times New Roman"/>
          <w:b/>
          <w:bCs/>
          <w:sz w:val="26"/>
          <w:szCs w:val="26"/>
          <w:lang w:eastAsia="en-US"/>
        </w:rPr>
      </w:pPr>
    </w:p>
    <w:p w:rsidR="00C63774" w:rsidRDefault="00C63774">
      <w:pPr>
        <w:widowControl w:val="0"/>
        <w:tabs>
          <w:tab w:val="left" w:pos="540"/>
        </w:tabs>
        <w:suppressAutoHyphens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C63774" w:rsidRPr="00240CCC" w:rsidRDefault="00601515">
      <w:pPr>
        <w:suppressAutoHyphens/>
        <w:ind w:firstLine="709"/>
        <w:jc w:val="both"/>
        <w:rPr>
          <w:rFonts w:hint="eastAsia"/>
        </w:rPr>
      </w:pPr>
      <w:r w:rsidRPr="00240CCC">
        <w:rPr>
          <w:rFonts w:ascii="Times New Roman" w:hAnsi="Times New Roman"/>
          <w:b/>
          <w:bCs/>
          <w:sz w:val="26"/>
          <w:szCs w:val="26"/>
        </w:rPr>
        <w:t>3.2. Информационное обеспечение реализации программы</w:t>
      </w:r>
    </w:p>
    <w:p w:rsidR="00C63774" w:rsidRPr="00240CCC" w:rsidRDefault="00601515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 w:rsidRPr="00240CCC">
        <w:rPr>
          <w:rFonts w:ascii="Times New Roman" w:hAnsi="Times New Roman"/>
          <w:bCs/>
          <w:sz w:val="26"/>
          <w:szCs w:val="26"/>
        </w:rPr>
        <w:t>Для реализации программы учебной дисциплины библиотечный фонд Колледжа имеет следующие п</w:t>
      </w:r>
      <w:r w:rsidRPr="00240CCC">
        <w:rPr>
          <w:rFonts w:ascii="Times New Roman" w:hAnsi="Times New Roman"/>
          <w:sz w:val="26"/>
          <w:szCs w:val="26"/>
        </w:rPr>
        <w:t>ечатные, электронные образовательные и информационные ресурсы:</w:t>
      </w:r>
    </w:p>
    <w:p w:rsidR="00C63774" w:rsidRPr="00240CCC" w:rsidRDefault="00C63774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C63774" w:rsidRPr="00240CCC" w:rsidRDefault="00601515">
      <w:pPr>
        <w:ind w:left="360"/>
        <w:contextualSpacing/>
        <w:rPr>
          <w:rFonts w:hint="eastAsia"/>
        </w:rPr>
      </w:pPr>
      <w:r w:rsidRPr="00240CCC">
        <w:rPr>
          <w:rFonts w:ascii="Times New Roman" w:hAnsi="Times New Roman"/>
          <w:b/>
          <w:sz w:val="26"/>
          <w:szCs w:val="26"/>
        </w:rPr>
        <w:t>3.2.1. Печатные издания</w:t>
      </w:r>
    </w:p>
    <w:p w:rsidR="00C63774" w:rsidRPr="00240CCC" w:rsidRDefault="00601515">
      <w:pPr>
        <w:ind w:left="360"/>
        <w:contextualSpacing/>
        <w:rPr>
          <w:rFonts w:ascii="Times New Roman" w:hAnsi="Times New Roman" w:cs="Times New Roman"/>
        </w:rPr>
      </w:pPr>
      <w:r w:rsidRPr="00240CCC">
        <w:rPr>
          <w:rFonts w:ascii="Times New Roman" w:hAnsi="Times New Roman" w:cs="Times New Roman"/>
        </w:rPr>
        <w:t>1. Родригес-Данилевская Е.И., Патрушев А.И., Степунина И.Л. Учебник испанского языка. Практический курс. (Для начинающих.) -  М.: ЧеРо, 20</w:t>
      </w:r>
      <w:r w:rsidR="00240CCC" w:rsidRPr="00240CCC">
        <w:rPr>
          <w:rFonts w:ascii="Times New Roman" w:hAnsi="Times New Roman" w:cs="Times New Roman"/>
        </w:rPr>
        <w:t>2</w:t>
      </w:r>
      <w:r w:rsidR="004D44E0">
        <w:rPr>
          <w:rFonts w:ascii="Times New Roman" w:hAnsi="Times New Roman" w:cs="Times New Roman"/>
        </w:rPr>
        <w:t>3</w:t>
      </w:r>
      <w:r w:rsidRPr="00240CCC">
        <w:rPr>
          <w:rFonts w:ascii="Times New Roman" w:hAnsi="Times New Roman" w:cs="Times New Roman"/>
        </w:rPr>
        <w:t>.</w:t>
      </w:r>
    </w:p>
    <w:p w:rsidR="00C63774" w:rsidRPr="00240CCC" w:rsidRDefault="00601515">
      <w:pPr>
        <w:ind w:left="360"/>
        <w:contextualSpacing/>
        <w:rPr>
          <w:rFonts w:ascii="Times New Roman" w:hAnsi="Times New Roman" w:cs="Times New Roman"/>
        </w:rPr>
      </w:pPr>
      <w:r w:rsidRPr="00240CCC">
        <w:rPr>
          <w:rFonts w:ascii="Times New Roman" w:hAnsi="Times New Roman" w:cs="Times New Roman"/>
        </w:rPr>
        <w:t>2. Мартин Лора-Тамайо П. Испанский язык для начинающих. Самоучитель. Разговорник. Словарик. - М.: Айрис-пресс, 201</w:t>
      </w:r>
      <w:r w:rsidR="004D44E0">
        <w:rPr>
          <w:rFonts w:ascii="Times New Roman" w:hAnsi="Times New Roman" w:cs="Times New Roman"/>
        </w:rPr>
        <w:t>9</w:t>
      </w:r>
      <w:r w:rsidRPr="00240CCC">
        <w:rPr>
          <w:rFonts w:ascii="Times New Roman" w:hAnsi="Times New Roman" w:cs="Times New Roman"/>
        </w:rPr>
        <w:t xml:space="preserve">. </w:t>
      </w:r>
    </w:p>
    <w:p w:rsidR="00C63774" w:rsidRPr="00240CCC" w:rsidRDefault="00601515">
      <w:pPr>
        <w:ind w:left="360"/>
        <w:contextualSpacing/>
        <w:rPr>
          <w:rFonts w:ascii="Times New Roman" w:hAnsi="Times New Roman" w:cs="Times New Roman"/>
        </w:rPr>
      </w:pPr>
      <w:r w:rsidRPr="00240CCC">
        <w:rPr>
          <w:rFonts w:ascii="Times New Roman" w:hAnsi="Times New Roman" w:cs="Times New Roman"/>
        </w:rPr>
        <w:t>3. Нуждин Г.А. Учебник современного испанского языка. М.: Айрис-пресс, 20</w:t>
      </w:r>
      <w:r w:rsidR="00240CCC" w:rsidRPr="00240CCC">
        <w:rPr>
          <w:rFonts w:ascii="Times New Roman" w:hAnsi="Times New Roman" w:cs="Times New Roman"/>
        </w:rPr>
        <w:t>23</w:t>
      </w:r>
      <w:r w:rsidRPr="00240CCC">
        <w:rPr>
          <w:rFonts w:ascii="Times New Roman" w:hAnsi="Times New Roman" w:cs="Times New Roman"/>
        </w:rPr>
        <w:t xml:space="preserve">. </w:t>
      </w:r>
    </w:p>
    <w:p w:rsidR="00C63774" w:rsidRPr="00240CCC" w:rsidRDefault="00C63774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C63774" w:rsidRPr="00240CCC" w:rsidRDefault="00601515">
      <w:pPr>
        <w:suppressAutoHyphens/>
        <w:ind w:left="357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240CCC">
        <w:rPr>
          <w:rFonts w:ascii="Times New Roman" w:hAnsi="Times New Roman"/>
          <w:b/>
          <w:sz w:val="26"/>
          <w:szCs w:val="26"/>
        </w:rPr>
        <w:t>3.2.2. Электронные издания (электронные ресурсы, включая профессииональные базы данных)</w:t>
      </w:r>
    </w:p>
    <w:p w:rsidR="00C63774" w:rsidRPr="00240CCC" w:rsidRDefault="00601515">
      <w:pPr>
        <w:ind w:left="360"/>
        <w:contextualSpacing/>
        <w:jc w:val="both"/>
        <w:rPr>
          <w:rFonts w:ascii="Times New Roman" w:hAnsi="Times New Roman" w:cs="Times New Roman"/>
          <w:color w:val="000000"/>
          <w:lang w:val="en-US"/>
        </w:rPr>
      </w:pPr>
      <w:r w:rsidRPr="00240CCC">
        <w:rPr>
          <w:rFonts w:ascii="Times New Roman" w:hAnsi="Times New Roman" w:cs="Times New Roman"/>
          <w:color w:val="000000"/>
          <w:lang w:val="en-US"/>
        </w:rPr>
        <w:t xml:space="preserve">1. Living Language (Random House). 100% </w:t>
      </w:r>
      <w:r w:rsidRPr="00240CCC">
        <w:rPr>
          <w:rFonts w:ascii="Times New Roman" w:hAnsi="Times New Roman" w:cs="Times New Roman"/>
          <w:color w:val="000000"/>
        </w:rPr>
        <w:t>испанский</w:t>
      </w:r>
      <w:r w:rsidRPr="00240CCC">
        <w:rPr>
          <w:rFonts w:ascii="Times New Roman" w:hAnsi="Times New Roman" w:cs="Times New Roman"/>
          <w:color w:val="000000"/>
          <w:lang w:val="en-US"/>
        </w:rPr>
        <w:t xml:space="preserve">. </w:t>
      </w:r>
      <w:r w:rsidRPr="00240CCC">
        <w:rPr>
          <w:rFonts w:ascii="Times New Roman" w:hAnsi="Times New Roman" w:cs="Times New Roman"/>
          <w:color w:val="000000"/>
        </w:rPr>
        <w:t>Начальный уровень. Delta Publishing, 20</w:t>
      </w:r>
      <w:r w:rsidR="00240CCC" w:rsidRPr="00240CCC">
        <w:rPr>
          <w:rFonts w:ascii="Times New Roman" w:hAnsi="Times New Roman" w:cs="Times New Roman"/>
          <w:color w:val="000000"/>
        </w:rPr>
        <w:t>21</w:t>
      </w:r>
      <w:r w:rsidRPr="00240CCC">
        <w:rPr>
          <w:rFonts w:ascii="Times New Roman" w:hAnsi="Times New Roman" w:cs="Times New Roman"/>
          <w:color w:val="000000"/>
        </w:rPr>
        <w:t>. Аудиокнига. Электронная</w:t>
      </w:r>
      <w:r w:rsidRPr="00240CCC">
        <w:rPr>
          <w:rFonts w:ascii="Times New Roman" w:hAnsi="Times New Roman" w:cs="Times New Roman"/>
          <w:color w:val="000000"/>
          <w:lang w:val="en-US"/>
        </w:rPr>
        <w:t xml:space="preserve"> </w:t>
      </w:r>
      <w:r w:rsidRPr="00240CCC">
        <w:rPr>
          <w:rFonts w:ascii="Times New Roman" w:hAnsi="Times New Roman" w:cs="Times New Roman"/>
          <w:color w:val="000000"/>
        </w:rPr>
        <w:t>версия</w:t>
      </w:r>
      <w:r w:rsidRPr="00240CCC">
        <w:rPr>
          <w:rFonts w:ascii="Times New Roman" w:hAnsi="Times New Roman" w:cs="Times New Roman"/>
          <w:color w:val="000000"/>
          <w:lang w:val="en-US"/>
        </w:rPr>
        <w:t>.</w:t>
      </w:r>
    </w:p>
    <w:p w:rsidR="00C63774" w:rsidRPr="00240CCC" w:rsidRDefault="00601515">
      <w:pPr>
        <w:ind w:left="360"/>
        <w:contextualSpacing/>
        <w:jc w:val="both"/>
        <w:rPr>
          <w:rFonts w:ascii="Times New Roman" w:hAnsi="Times New Roman" w:cs="Times New Roman"/>
          <w:color w:val="000000"/>
        </w:rPr>
      </w:pPr>
      <w:r w:rsidRPr="00240CCC">
        <w:rPr>
          <w:rFonts w:ascii="Times New Roman" w:hAnsi="Times New Roman" w:cs="Times New Roman"/>
          <w:color w:val="000000"/>
          <w:lang w:val="en-US"/>
        </w:rPr>
        <w:t xml:space="preserve">2. Materiales para Seguir Visualización de los Videos ''Viaje al Español''. </w:t>
      </w:r>
      <w:r w:rsidRPr="00240CCC">
        <w:rPr>
          <w:rFonts w:ascii="Times New Roman" w:hAnsi="Times New Roman" w:cs="Times New Roman"/>
          <w:color w:val="000000"/>
        </w:rPr>
        <w:t>Поурочный видеокурс для начинающих. Электронная версия</w:t>
      </w:r>
      <w:r w:rsidR="004D44E0">
        <w:rPr>
          <w:rFonts w:ascii="Times New Roman" w:hAnsi="Times New Roman" w:cs="Times New Roman"/>
          <w:color w:val="000000"/>
        </w:rPr>
        <w:t>, 2021</w:t>
      </w:r>
    </w:p>
    <w:p w:rsidR="00C63774" w:rsidRPr="00240CCC" w:rsidRDefault="00C63774">
      <w:pPr>
        <w:ind w:left="360"/>
        <w:contextualSpacing/>
        <w:jc w:val="both"/>
        <w:rPr>
          <w:rFonts w:ascii="Times New Roman" w:hAnsi="Times New Roman" w:cs="Times New Roman"/>
          <w:color w:val="000000"/>
        </w:rPr>
      </w:pPr>
    </w:p>
    <w:p w:rsidR="00C63774" w:rsidRPr="00240CCC" w:rsidRDefault="00601515">
      <w:pPr>
        <w:ind w:left="360"/>
        <w:contextualSpacing/>
        <w:jc w:val="both"/>
        <w:rPr>
          <w:rFonts w:hint="eastAsia"/>
        </w:rPr>
      </w:pPr>
      <w:r w:rsidRPr="00240CCC">
        <w:rPr>
          <w:rFonts w:ascii="Times New Roman" w:hAnsi="Times New Roman"/>
          <w:b/>
          <w:bCs/>
          <w:sz w:val="26"/>
          <w:szCs w:val="26"/>
        </w:rPr>
        <w:t>3.2.3. Дополнительные источники</w:t>
      </w:r>
    </w:p>
    <w:p w:rsidR="00C63774" w:rsidRPr="00240CCC" w:rsidRDefault="00601515">
      <w:pPr>
        <w:ind w:left="360"/>
        <w:contextualSpacing/>
        <w:jc w:val="both"/>
        <w:rPr>
          <w:rFonts w:ascii="Times New Roman" w:hAnsi="Times New Roman" w:cs="Times New Roman"/>
          <w:lang w:eastAsia="ru-RU"/>
        </w:rPr>
      </w:pPr>
      <w:r w:rsidRPr="00240CCC">
        <w:rPr>
          <w:rFonts w:ascii="Times New Roman" w:hAnsi="Times New Roman" w:cs="Times New Roman"/>
          <w:lang w:eastAsia="ru-RU"/>
        </w:rPr>
        <w:t xml:space="preserve">1. </w:t>
      </w:r>
      <w:r w:rsidRPr="00240CCC">
        <w:rPr>
          <w:rFonts w:ascii="Times New Roman" w:hAnsi="Times New Roman" w:cs="Times New Roman"/>
          <w:lang w:val="en-US" w:eastAsia="ru-RU"/>
        </w:rPr>
        <w:t>Living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Language</w:t>
      </w:r>
      <w:r w:rsidRPr="00240CCC">
        <w:rPr>
          <w:rFonts w:ascii="Times New Roman" w:hAnsi="Times New Roman" w:cs="Times New Roman"/>
          <w:lang w:eastAsia="ru-RU"/>
        </w:rPr>
        <w:t xml:space="preserve"> (</w:t>
      </w:r>
      <w:r w:rsidRPr="00240CCC">
        <w:rPr>
          <w:rFonts w:ascii="Times New Roman" w:hAnsi="Times New Roman" w:cs="Times New Roman"/>
          <w:lang w:val="en-US" w:eastAsia="ru-RU"/>
        </w:rPr>
        <w:t>Random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House</w:t>
      </w:r>
      <w:r w:rsidRPr="00240CCC">
        <w:rPr>
          <w:rFonts w:ascii="Times New Roman" w:hAnsi="Times New Roman" w:cs="Times New Roman"/>
          <w:lang w:eastAsia="ru-RU"/>
        </w:rPr>
        <w:t>). 100% испанский. Начальный уровень. Delta Publishing, 20</w:t>
      </w:r>
      <w:r w:rsidR="00240CCC" w:rsidRPr="00240CCC">
        <w:rPr>
          <w:rFonts w:ascii="Times New Roman" w:hAnsi="Times New Roman" w:cs="Times New Roman"/>
          <w:lang w:eastAsia="ru-RU"/>
        </w:rPr>
        <w:t>21</w:t>
      </w:r>
      <w:r w:rsidRPr="00240CCC">
        <w:rPr>
          <w:rFonts w:ascii="Times New Roman" w:hAnsi="Times New Roman" w:cs="Times New Roman"/>
          <w:lang w:eastAsia="ru-RU"/>
        </w:rPr>
        <w:t>. Аудиокнига. Электронная версия.</w:t>
      </w:r>
    </w:p>
    <w:p w:rsidR="00C63774" w:rsidRDefault="00601515">
      <w:pPr>
        <w:ind w:left="360"/>
        <w:contextualSpacing/>
        <w:jc w:val="both"/>
        <w:rPr>
          <w:rFonts w:ascii="Times New Roman" w:hAnsi="Times New Roman" w:cs="Times New Roman"/>
          <w:bCs/>
          <w:i/>
          <w:sz w:val="26"/>
          <w:szCs w:val="26"/>
        </w:rPr>
      </w:pPr>
      <w:r w:rsidRPr="00240CCC">
        <w:rPr>
          <w:rFonts w:ascii="Times New Roman" w:hAnsi="Times New Roman" w:cs="Times New Roman"/>
          <w:lang w:eastAsia="ru-RU"/>
        </w:rPr>
        <w:t xml:space="preserve">2. </w:t>
      </w:r>
      <w:r w:rsidRPr="00240CCC">
        <w:rPr>
          <w:rFonts w:ascii="Times New Roman" w:hAnsi="Times New Roman" w:cs="Times New Roman"/>
          <w:lang w:val="en-US" w:eastAsia="ru-RU"/>
        </w:rPr>
        <w:t>Materiales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para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Seguir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Visualizaci</w:t>
      </w:r>
      <w:r w:rsidRPr="00240CCC">
        <w:rPr>
          <w:rFonts w:ascii="Times New Roman" w:hAnsi="Times New Roman" w:cs="Times New Roman"/>
          <w:lang w:eastAsia="ru-RU"/>
        </w:rPr>
        <w:t>ó</w:t>
      </w:r>
      <w:r w:rsidRPr="00240CCC">
        <w:rPr>
          <w:rFonts w:ascii="Times New Roman" w:hAnsi="Times New Roman" w:cs="Times New Roman"/>
          <w:lang w:val="en-US" w:eastAsia="ru-RU"/>
        </w:rPr>
        <w:t>n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de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los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Videos</w:t>
      </w:r>
      <w:r w:rsidRPr="00240CCC">
        <w:rPr>
          <w:rFonts w:ascii="Times New Roman" w:hAnsi="Times New Roman" w:cs="Times New Roman"/>
          <w:lang w:eastAsia="ru-RU"/>
        </w:rPr>
        <w:t xml:space="preserve"> ''</w:t>
      </w:r>
      <w:r w:rsidRPr="00240CCC">
        <w:rPr>
          <w:rFonts w:ascii="Times New Roman" w:hAnsi="Times New Roman" w:cs="Times New Roman"/>
          <w:lang w:val="en-US" w:eastAsia="ru-RU"/>
        </w:rPr>
        <w:t>Viaje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al</w:t>
      </w:r>
      <w:r w:rsidRPr="00240CCC">
        <w:rPr>
          <w:rFonts w:ascii="Times New Roman" w:hAnsi="Times New Roman" w:cs="Times New Roman"/>
          <w:lang w:eastAsia="ru-RU"/>
        </w:rPr>
        <w:t xml:space="preserve"> </w:t>
      </w:r>
      <w:r w:rsidRPr="00240CCC">
        <w:rPr>
          <w:rFonts w:ascii="Times New Roman" w:hAnsi="Times New Roman" w:cs="Times New Roman"/>
          <w:lang w:val="en-US" w:eastAsia="ru-RU"/>
        </w:rPr>
        <w:t>Espa</w:t>
      </w:r>
      <w:r w:rsidRPr="00240CCC">
        <w:rPr>
          <w:rFonts w:ascii="Times New Roman" w:hAnsi="Times New Roman" w:cs="Times New Roman"/>
          <w:lang w:eastAsia="ru-RU"/>
        </w:rPr>
        <w:t>ñ</w:t>
      </w:r>
      <w:r w:rsidRPr="00240CCC">
        <w:rPr>
          <w:rFonts w:ascii="Times New Roman" w:hAnsi="Times New Roman" w:cs="Times New Roman"/>
          <w:lang w:val="en-US" w:eastAsia="ru-RU"/>
        </w:rPr>
        <w:t>ol</w:t>
      </w:r>
      <w:r w:rsidRPr="00240CCC">
        <w:rPr>
          <w:rFonts w:ascii="Times New Roman" w:hAnsi="Times New Roman" w:cs="Times New Roman"/>
          <w:lang w:eastAsia="ru-RU"/>
        </w:rPr>
        <w:t>''. Поурочный видеокурс для начинающих. Электронная версия</w:t>
      </w:r>
    </w:p>
    <w:p w:rsidR="00C63774" w:rsidRDefault="0060151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>программы учебной дисциплины</w:t>
      </w:r>
      <w:r>
        <w:rPr>
          <w:rFonts w:ascii="Times New Roman" w:hAnsi="Times New Roman"/>
          <w:sz w:val="26"/>
          <w:szCs w:val="26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C63774" w:rsidRDefault="00C63774">
      <w:pPr>
        <w:ind w:firstLine="284"/>
        <w:rPr>
          <w:rFonts w:ascii="Times New Roman" w:hAnsi="Times New Roman"/>
          <w:sz w:val="26"/>
          <w:szCs w:val="26"/>
        </w:rPr>
      </w:pPr>
    </w:p>
    <w:p w:rsidR="00C63774" w:rsidRDefault="00C63774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63774" w:rsidRDefault="00903C08">
      <w:pPr>
        <w:suppressAutoHyphens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3.3</w:t>
      </w:r>
      <w:r w:rsidR="00601515">
        <w:rPr>
          <w:rFonts w:ascii="Times New Roman" w:hAnsi="Times New Roman"/>
          <w:b/>
          <w:color w:val="000000"/>
          <w:sz w:val="26"/>
          <w:szCs w:val="26"/>
        </w:rPr>
        <w:t>. Требования к организации учебного процесса для инвалидов и лиц с ОВЗ</w:t>
      </w:r>
    </w:p>
    <w:p w:rsidR="00C63774" w:rsidRDefault="00601515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color w:val="000000"/>
          <w:sz w:val="26"/>
          <w:szCs w:val="26"/>
        </w:rPr>
        <w:t>Рабочая программа по уче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бной дисциплине ОГСЭ.03 «Иностранный язык в профессиональной деятельности» по специальности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54.02.05. «Живопись» </w:t>
      </w:r>
      <w:r>
        <w:rPr>
          <w:rFonts w:ascii="Times New Roman" w:hAnsi="Times New Roman"/>
          <w:color w:val="000000"/>
          <w:sz w:val="26"/>
          <w:szCs w:val="26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63774" w:rsidRDefault="00C63774">
      <w:pPr>
        <w:suppressAutoHyphens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63774" w:rsidRDefault="00C63774">
      <w:pPr>
        <w:ind w:left="360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ind w:left="360"/>
        <w:contextualSpacing/>
        <w:rPr>
          <w:rFonts w:ascii="Times New Roman" w:hAnsi="Times New Roman"/>
          <w:b/>
          <w:sz w:val="26"/>
          <w:szCs w:val="26"/>
        </w:rPr>
      </w:pPr>
    </w:p>
    <w:p w:rsidR="00C63774" w:rsidRDefault="00601515">
      <w:pPr>
        <w:ind w:left="360"/>
        <w:contextualSpacing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4.</w:t>
      </w:r>
      <w:r>
        <w:rPr>
          <w:rFonts w:ascii="Times New Roman" w:hAnsi="Times New Roman" w:cs="Times New Roman"/>
          <w:b/>
          <w:iCs/>
          <w:caps/>
        </w:rPr>
        <w:t xml:space="preserve">4.   КОНТРОЛЬ И ОЦЕНКА РЕЗУЛЬТАТОВ ОСВОЕНИЯ УЧЕБНОЙ ДИСЦИПЛИНЫ </w:t>
      </w:r>
      <w:r w:rsidR="00240CCC">
        <w:rPr>
          <w:rFonts w:ascii="Times New Roman" w:hAnsi="Times New Roman" w:cs="Times New Roman"/>
          <w:b/>
          <w:iCs/>
          <w:caps/>
        </w:rPr>
        <w:t>«</w:t>
      </w:r>
      <w:r w:rsidR="00903C08">
        <w:rPr>
          <w:rFonts w:ascii="Times New Roman" w:hAnsi="Times New Roman" w:cs="Times New Roman"/>
          <w:b/>
          <w:iCs/>
          <w:caps/>
        </w:rPr>
        <w:t>Иностранный</w:t>
      </w:r>
      <w:r>
        <w:rPr>
          <w:rFonts w:ascii="Times New Roman" w:hAnsi="Times New Roman" w:cs="Times New Roman"/>
          <w:b/>
          <w:iCs/>
          <w:caps/>
        </w:rPr>
        <w:t xml:space="preserve"> язык»</w:t>
      </w:r>
    </w:p>
    <w:p w:rsidR="00C63774" w:rsidRDefault="00C63774">
      <w:pPr>
        <w:ind w:left="360"/>
        <w:contextualSpacing/>
        <w:rPr>
          <w:rFonts w:ascii="Times New Roman" w:hAnsi="Times New Roman" w:cs="Times New Roman"/>
          <w:b/>
          <w:iCs/>
          <w:caps/>
        </w:rPr>
      </w:pPr>
    </w:p>
    <w:p w:rsidR="00C63774" w:rsidRDefault="0060151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Контроль и оценка</w:t>
      </w:r>
      <w:r>
        <w:rPr>
          <w:rFonts w:ascii="Times New Roman" w:hAnsi="Times New Roman" w:cs="Times New Roman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C63774" w:rsidRDefault="00C6377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lang w:eastAsia="ru-RU"/>
        </w:rPr>
      </w:pPr>
    </w:p>
    <w:tbl>
      <w:tblPr>
        <w:tblW w:w="1022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000" w:firstRow="0" w:lastRow="0" w:firstColumn="0" w:lastColumn="0" w:noHBand="0" w:noVBand="0"/>
      </w:tblPr>
      <w:tblGrid>
        <w:gridCol w:w="6241"/>
        <w:gridCol w:w="3979"/>
      </w:tblGrid>
      <w:tr w:rsidR="00C637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C63774">
        <w:trPr>
          <w:trHeight w:val="1633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u w:val="single"/>
              </w:rPr>
              <w:t>В результате освоения дисциплины обучающийся должен уметь:</w:t>
            </w:r>
            <w:r>
              <w:rPr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</w:p>
          <w:p w:rsidR="00C63774" w:rsidRDefault="00601515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C63774" w:rsidRDefault="00C63774">
            <w:pPr>
              <w:pStyle w:val="ae"/>
              <w:tabs>
                <w:tab w:val="left" w:pos="0"/>
              </w:tabs>
              <w:spacing w:line="240" w:lineRule="atLeast"/>
              <w:ind w:firstLine="340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Cs/>
              </w:rPr>
              <w:t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 форм, ведение беседы, вопросно-ответные упражнения;</w:t>
            </w:r>
          </w:p>
        </w:tc>
      </w:tr>
      <w:tr w:rsidR="00C637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переводить (со словарем) иностранные тексты профессиональной направленности;</w:t>
            </w:r>
          </w:p>
          <w:p w:rsidR="00C63774" w:rsidRDefault="00C63774">
            <w:pPr>
              <w:pStyle w:val="ae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поисковое, ознакомительное, изучающее чтение профориентированных текстов;</w:t>
            </w:r>
          </w:p>
        </w:tc>
      </w:tr>
      <w:tr w:rsidR="00C63774">
        <w:trPr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введение и активизация новых лексических единиц.</w:t>
            </w:r>
          </w:p>
        </w:tc>
      </w:tr>
      <w:tr w:rsidR="00C63774">
        <w:trPr>
          <w:trHeight w:val="1690"/>
          <w:jc w:val="center"/>
        </w:trPr>
        <w:tc>
          <w:tcPr>
            <w:tcW w:w="6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601515">
            <w:pPr>
              <w:pStyle w:val="ae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u w:val="single"/>
                <w:lang w:eastAsia="ru-RU"/>
              </w:rPr>
              <w:t>В результате изучения учебной дисциплины «Испанский язык» обучающийся должен знать: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C63774" w:rsidRDefault="00601515">
            <w:pPr>
              <w:pStyle w:val="ad"/>
              <w:spacing w:before="0" w:after="0" w:line="240" w:lineRule="atLeast"/>
              <w:rPr>
                <w:rFonts w:hint="eastAsia"/>
              </w:rPr>
            </w:pPr>
            <w:r>
              <w:t>– значения новых лексических единиц, связанных с тематикой данного этапа и с соответствующими ситуациями общения;</w:t>
            </w:r>
          </w:p>
          <w:p w:rsidR="00C63774" w:rsidRDefault="00601515">
            <w:pPr>
              <w:pStyle w:val="ad"/>
              <w:spacing w:before="0" w:after="0" w:line="240" w:lineRule="atLeast"/>
              <w:rPr>
                <w:rFonts w:hint="eastAsia"/>
              </w:rPr>
            </w:pPr>
            <w:r>
              <w:t>– языковой материал:</w:t>
            </w:r>
            <w:r>
              <w:rPr>
                <w:b/>
                <w:bCs/>
              </w:rPr>
              <w:t xml:space="preserve"> </w:t>
            </w:r>
            <w:r>
      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      </w:r>
          </w:p>
          <w:p w:rsidR="00C63774" w:rsidRDefault="00601515">
            <w:pPr>
              <w:pStyle w:val="ad"/>
              <w:spacing w:before="0" w:after="0" w:line="240" w:lineRule="atLeast"/>
              <w:rPr>
                <w:rFonts w:hint="eastAsia"/>
              </w:rPr>
            </w:pPr>
            <w:r>
              <w:t>– новые значения изученных глагольных форм (видо-временных,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C63774" w:rsidRDefault="00601515">
            <w:pPr>
              <w:pStyle w:val="ad"/>
              <w:spacing w:before="0" w:after="0" w:line="240" w:lineRule="atLeast"/>
              <w:rPr>
                <w:rFonts w:hint="eastAsia"/>
              </w:rPr>
            </w:pPr>
            <w:r>
      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:rsidR="00C63774" w:rsidRDefault="00601515">
            <w:pPr>
              <w:pStyle w:val="ae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lang w:eastAsia="ru-RU"/>
              </w:rPr>
      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      </w:r>
          </w:p>
        </w:tc>
        <w:tc>
          <w:tcPr>
            <w:tcW w:w="39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 xml:space="preserve">Формы контроля обучения: </w:t>
            </w:r>
          </w:p>
          <w:p w:rsidR="00C63774" w:rsidRDefault="0060151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Cs/>
              </w:rPr>
              <w:t xml:space="preserve"> домашние задания проблемного характера;</w:t>
            </w:r>
          </w:p>
          <w:p w:rsidR="00C63774" w:rsidRDefault="0060151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bCs/>
              </w:rPr>
              <w:t>практические задания по работе с информацией, документами, литературой;</w:t>
            </w:r>
          </w:p>
          <w:p w:rsidR="00C63774" w:rsidRDefault="00601515">
            <w:pPr>
              <w:spacing w:line="240" w:lineRule="atLeast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–защита индивидуальных и групповых заданий проектного характера;</w:t>
            </w:r>
          </w:p>
          <w:p w:rsidR="00C63774" w:rsidRDefault="00601515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лексико-грамматическое тестирование;</w:t>
            </w:r>
          </w:p>
          <w:p w:rsidR="00C63774" w:rsidRDefault="00601515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диктанты, контрольные работы.</w:t>
            </w:r>
          </w:p>
          <w:p w:rsidR="00C63774" w:rsidRDefault="00C63774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>Методы оценки результатов обучения:</w:t>
            </w:r>
          </w:p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накопительная система баллов, на основе которой  выставляется итоговая отметка.</w:t>
            </w:r>
          </w:p>
          <w:p w:rsidR="00C63774" w:rsidRDefault="00601515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C63774" w:rsidRDefault="00601515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C63774" w:rsidRDefault="00C63774">
      <w:pPr>
        <w:spacing w:line="240" w:lineRule="atLeast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C63774">
      <w:pPr>
        <w:widowControl w:val="0"/>
        <w:suppressAutoHyphens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C63774" w:rsidRDefault="00601515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Лист регистраций изменений,</w:t>
      </w:r>
    </w:p>
    <w:p w:rsidR="00903C08" w:rsidRDefault="00601515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вносимых в рабочую программу учебной дисциплины</w:t>
      </w:r>
    </w:p>
    <w:p w:rsidR="00C63774" w:rsidRDefault="00601515">
      <w:pPr>
        <w:widowControl w:val="0"/>
        <w:suppressAutoHyphens/>
        <w:ind w:firstLine="709"/>
        <w:jc w:val="center"/>
        <w:rPr>
          <w:rFonts w:hint="eastAsia"/>
        </w:rPr>
      </w:pPr>
      <w:r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ОГСЭ.03 «Иностранный язык»</w:t>
      </w:r>
    </w:p>
    <w:p w:rsidR="00C63774" w:rsidRDefault="00C63774">
      <w:pPr>
        <w:widowControl w:val="0"/>
        <w:suppressAutoHyphens/>
        <w:ind w:firstLine="709"/>
        <w:jc w:val="center"/>
        <w:rPr>
          <w:rFonts w:hint="eastAsia"/>
          <w:b/>
          <w:sz w:val="28"/>
          <w:szCs w:val="28"/>
        </w:rPr>
      </w:pPr>
    </w:p>
    <w:tbl>
      <w:tblPr>
        <w:tblW w:w="10207" w:type="dxa"/>
        <w:tblInd w:w="-28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68" w:type="dxa"/>
        </w:tblCellMar>
        <w:tblLook w:val="0000" w:firstRow="0" w:lastRow="0" w:firstColumn="0" w:lastColumn="0" w:noHBand="0" w:noVBand="0"/>
      </w:tblPr>
      <w:tblGrid>
        <w:gridCol w:w="1341"/>
        <w:gridCol w:w="1744"/>
        <w:gridCol w:w="2924"/>
        <w:gridCol w:w="4198"/>
      </w:tblGrid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  <w:vAlign w:val="center"/>
          </w:tcPr>
          <w:p w:rsidR="00C63774" w:rsidRDefault="00601515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C63774" w:rsidTr="00903C08">
        <w:tc>
          <w:tcPr>
            <w:tcW w:w="12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8" w:type="dxa"/>
            </w:tcMar>
          </w:tcPr>
          <w:p w:rsidR="00C63774" w:rsidRDefault="00C63774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:rsidR="00C63774" w:rsidRDefault="00C63774">
      <w:pPr>
        <w:widowControl w:val="0"/>
        <w:tabs>
          <w:tab w:val="right" w:leader="underscore" w:pos="9639"/>
        </w:tabs>
        <w:suppressAutoHyphens/>
        <w:ind w:firstLine="709"/>
        <w:jc w:val="center"/>
        <w:rPr>
          <w:rFonts w:ascii="Times New Roman" w:hAnsi="Times New Roman"/>
          <w:b/>
          <w:sz w:val="22"/>
          <w:szCs w:val="22"/>
        </w:rPr>
      </w:pPr>
    </w:p>
    <w:p w:rsidR="00C63774" w:rsidRDefault="00C63774">
      <w:pPr>
        <w:widowControl w:val="0"/>
        <w:suppressAutoHyphens/>
        <w:ind w:firstLine="709"/>
        <w:jc w:val="center"/>
        <w:rPr>
          <w:rFonts w:hint="eastAsia"/>
        </w:rPr>
      </w:pPr>
    </w:p>
    <w:sectPr w:rsidR="00C63774">
      <w:footerReference w:type="default" r:id="rId9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01FE" w:rsidRDefault="00E201FE">
      <w:pPr>
        <w:rPr>
          <w:rFonts w:hint="eastAsia"/>
        </w:rPr>
      </w:pPr>
      <w:r>
        <w:separator/>
      </w:r>
    </w:p>
  </w:endnote>
  <w:endnote w:type="continuationSeparator" w:id="0">
    <w:p w:rsidR="00E201FE" w:rsidRDefault="00E201F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Times New Roman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roid Sans Fallback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774" w:rsidRDefault="00601515">
    <w:pPr>
      <w:pStyle w:val="aa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ED5458">
      <w:rPr>
        <w:rFonts w:hint="eastAsia"/>
        <w:noProof/>
      </w:rPr>
      <w:t>13</w:t>
    </w:r>
    <w:r>
      <w:fldChar w:fldCharType="end"/>
    </w:r>
  </w:p>
  <w:p w:rsidR="00C63774" w:rsidRDefault="00C63774">
    <w:pPr>
      <w:pStyle w:val="aa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3774" w:rsidRDefault="00601515">
    <w:pPr>
      <w:pStyle w:val="aa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ED5458">
      <w:rPr>
        <w:rFonts w:hint="eastAsia"/>
        <w:noProof/>
      </w:rPr>
      <w:t>17</w:t>
    </w:r>
    <w:r>
      <w:fldChar w:fldCharType="end"/>
    </w:r>
  </w:p>
  <w:p w:rsidR="00C63774" w:rsidRDefault="00C63774">
    <w:pPr>
      <w:pStyle w:val="aa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01FE" w:rsidRDefault="00E201FE">
      <w:pPr>
        <w:rPr>
          <w:rFonts w:hint="eastAsia"/>
        </w:rPr>
      </w:pPr>
      <w:r>
        <w:separator/>
      </w:r>
    </w:p>
  </w:footnote>
  <w:footnote w:type="continuationSeparator" w:id="0">
    <w:p w:rsidR="00E201FE" w:rsidRDefault="00E201FE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0D921D0"/>
    <w:multiLevelType w:val="multilevel"/>
    <w:tmpl w:val="CD3285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3C26BB1"/>
    <w:multiLevelType w:val="multilevel"/>
    <w:tmpl w:val="5896D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A65600"/>
    <w:multiLevelType w:val="hybridMultilevel"/>
    <w:tmpl w:val="0AFE2B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E222D15"/>
    <w:multiLevelType w:val="multilevel"/>
    <w:tmpl w:val="730AE1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CC0BDE"/>
    <w:multiLevelType w:val="multilevel"/>
    <w:tmpl w:val="D4288DC8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2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11"/>
  </w:num>
  <w:num w:numId="5">
    <w:abstractNumId w:val="7"/>
  </w:num>
  <w:num w:numId="6">
    <w:abstractNumId w:val="4"/>
  </w:num>
  <w:num w:numId="7">
    <w:abstractNumId w:val="0"/>
  </w:num>
  <w:num w:numId="8">
    <w:abstractNumId w:val="6"/>
  </w:num>
  <w:num w:numId="9">
    <w:abstractNumId w:val="3"/>
  </w:num>
  <w:num w:numId="10">
    <w:abstractNumId w:val="9"/>
  </w:num>
  <w:num w:numId="11">
    <w:abstractNumId w:val="5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774"/>
    <w:rsid w:val="00015608"/>
    <w:rsid w:val="000D73D8"/>
    <w:rsid w:val="00173B6C"/>
    <w:rsid w:val="00240CCC"/>
    <w:rsid w:val="004D44E0"/>
    <w:rsid w:val="00601515"/>
    <w:rsid w:val="00903901"/>
    <w:rsid w:val="00903C08"/>
    <w:rsid w:val="009D6FB2"/>
    <w:rsid w:val="00BD2AD4"/>
    <w:rsid w:val="00C63774"/>
    <w:rsid w:val="00E201FE"/>
    <w:rsid w:val="00ED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4B4727-7973-45B3-A07B-256F32423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qFormat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Pr>
      <w:rFonts w:cs="Symbol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Symbol"/>
    </w:rPr>
  </w:style>
  <w:style w:type="character" w:customStyle="1" w:styleId="ListLabel226">
    <w:name w:val="ListLabel 226"/>
    <w:qFormat/>
    <w:rPr>
      <w:rFonts w:cs="Symbol"/>
    </w:rPr>
  </w:style>
  <w:style w:type="character" w:customStyle="1" w:styleId="ListLabel227">
    <w:name w:val="ListLabel 227"/>
    <w:qFormat/>
    <w:rPr>
      <w:rFonts w:cs="Symbol"/>
    </w:rPr>
  </w:style>
  <w:style w:type="character" w:customStyle="1" w:styleId="ListLabel228">
    <w:name w:val="ListLabel 228"/>
    <w:qFormat/>
    <w:rPr>
      <w:rFonts w:cs="Symbol"/>
    </w:rPr>
  </w:style>
  <w:style w:type="character" w:customStyle="1" w:styleId="ListLabel229">
    <w:name w:val="ListLabel 229"/>
    <w:qFormat/>
    <w:rPr>
      <w:rFonts w:cs="Symbol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a4">
    <w:name w:val="Символ нумерации"/>
    <w:qFormat/>
  </w:style>
  <w:style w:type="character" w:customStyle="1" w:styleId="ListLabel56">
    <w:name w:val="ListLabel 56"/>
    <w:qFormat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231">
    <w:name w:val="ListLabel 231"/>
    <w:qFormat/>
    <w:rPr>
      <w:rFonts w:cs="Symbol"/>
      <w:sz w:val="24"/>
    </w:rPr>
  </w:style>
  <w:style w:type="character" w:customStyle="1" w:styleId="ListLabel232">
    <w:name w:val="ListLabel 232"/>
    <w:qFormat/>
    <w:rPr>
      <w:rFonts w:cs="Symbol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Symbol"/>
    </w:rPr>
  </w:style>
  <w:style w:type="character" w:customStyle="1" w:styleId="ListLabel235">
    <w:name w:val="ListLabel 235"/>
    <w:qFormat/>
    <w:rPr>
      <w:rFonts w:cs="Symbol"/>
    </w:rPr>
  </w:style>
  <w:style w:type="character" w:customStyle="1" w:styleId="ListLabel236">
    <w:name w:val="ListLabel 236"/>
    <w:qFormat/>
    <w:rPr>
      <w:rFonts w:cs="Symbol"/>
    </w:rPr>
  </w:style>
  <w:style w:type="character" w:customStyle="1" w:styleId="ListLabel237">
    <w:name w:val="ListLabel 237"/>
    <w:qFormat/>
    <w:rPr>
      <w:rFonts w:cs="Symbol"/>
    </w:rPr>
  </w:style>
  <w:style w:type="character" w:customStyle="1" w:styleId="ListLabel238">
    <w:name w:val="ListLabel 238"/>
    <w:qFormat/>
    <w:rPr>
      <w:rFonts w:cs="Symbol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Symbol"/>
      <w:sz w:val="24"/>
    </w:rPr>
  </w:style>
  <w:style w:type="character" w:customStyle="1" w:styleId="ListLabel241">
    <w:name w:val="ListLabel 241"/>
    <w:qFormat/>
    <w:rPr>
      <w:rFonts w:cs="Symbol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Symbol"/>
    </w:rPr>
  </w:style>
  <w:style w:type="character" w:customStyle="1" w:styleId="ListLabel244">
    <w:name w:val="ListLabel 244"/>
    <w:qFormat/>
    <w:rPr>
      <w:rFonts w:cs="Symbol"/>
    </w:rPr>
  </w:style>
  <w:style w:type="character" w:customStyle="1" w:styleId="ListLabel245">
    <w:name w:val="ListLabel 245"/>
    <w:qFormat/>
    <w:rPr>
      <w:rFonts w:cs="Symbol"/>
    </w:rPr>
  </w:style>
  <w:style w:type="character" w:customStyle="1" w:styleId="ListLabel246">
    <w:name w:val="ListLabel 246"/>
    <w:qFormat/>
    <w:rPr>
      <w:rFonts w:cs="Symbol"/>
    </w:rPr>
  </w:style>
  <w:style w:type="character" w:customStyle="1" w:styleId="ListLabel247">
    <w:name w:val="ListLabel 247"/>
    <w:qFormat/>
    <w:rPr>
      <w:rFonts w:cs="Symbol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Symbol"/>
      <w:sz w:val="24"/>
    </w:rPr>
  </w:style>
  <w:style w:type="character" w:customStyle="1" w:styleId="ListLabel250">
    <w:name w:val="ListLabel 250"/>
    <w:qFormat/>
    <w:rPr>
      <w:rFonts w:cs="Symbol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Symbol"/>
    </w:rPr>
  </w:style>
  <w:style w:type="character" w:customStyle="1" w:styleId="ListLabel253">
    <w:name w:val="ListLabel 253"/>
    <w:qFormat/>
    <w:rPr>
      <w:rFonts w:cs="Symbol"/>
    </w:rPr>
  </w:style>
  <w:style w:type="character" w:customStyle="1" w:styleId="ListLabel254">
    <w:name w:val="ListLabel 254"/>
    <w:qFormat/>
    <w:rPr>
      <w:rFonts w:cs="Symbol"/>
    </w:rPr>
  </w:style>
  <w:style w:type="character" w:customStyle="1" w:styleId="ListLabel255">
    <w:name w:val="ListLabel 255"/>
    <w:qFormat/>
    <w:rPr>
      <w:rFonts w:cs="Symbol"/>
    </w:rPr>
  </w:style>
  <w:style w:type="character" w:customStyle="1" w:styleId="ListLabel256">
    <w:name w:val="ListLabel 256"/>
    <w:qFormat/>
    <w:rPr>
      <w:rFonts w:cs="Symbol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Symbol"/>
      <w:sz w:val="24"/>
    </w:rPr>
  </w:style>
  <w:style w:type="character" w:customStyle="1" w:styleId="ListLabel259">
    <w:name w:val="ListLabel 259"/>
    <w:qFormat/>
    <w:rPr>
      <w:rFonts w:cs="Symbol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Symbol"/>
    </w:rPr>
  </w:style>
  <w:style w:type="character" w:customStyle="1" w:styleId="ListLabel262">
    <w:name w:val="ListLabel 262"/>
    <w:qFormat/>
    <w:rPr>
      <w:rFonts w:cs="Symbol"/>
    </w:rPr>
  </w:style>
  <w:style w:type="character" w:customStyle="1" w:styleId="ListLabel263">
    <w:name w:val="ListLabel 263"/>
    <w:qFormat/>
    <w:rPr>
      <w:rFonts w:cs="Symbol"/>
    </w:rPr>
  </w:style>
  <w:style w:type="character" w:customStyle="1" w:styleId="ListLabel264">
    <w:name w:val="ListLabel 264"/>
    <w:qFormat/>
    <w:rPr>
      <w:rFonts w:cs="Symbol"/>
    </w:rPr>
  </w:style>
  <w:style w:type="character" w:customStyle="1" w:styleId="ListLabel265">
    <w:name w:val="ListLabel 265"/>
    <w:qFormat/>
    <w:rPr>
      <w:rFonts w:cs="Symbol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Symbol"/>
      <w:sz w:val="24"/>
    </w:rPr>
  </w:style>
  <w:style w:type="character" w:customStyle="1" w:styleId="ListLabel268">
    <w:name w:val="ListLabel 268"/>
    <w:qFormat/>
    <w:rPr>
      <w:rFonts w:cs="Symbol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Symbol"/>
    </w:rPr>
  </w:style>
  <w:style w:type="character" w:customStyle="1" w:styleId="ListLabel271">
    <w:name w:val="ListLabel 271"/>
    <w:qFormat/>
    <w:rPr>
      <w:rFonts w:cs="Symbol"/>
    </w:rPr>
  </w:style>
  <w:style w:type="character" w:customStyle="1" w:styleId="ListLabel272">
    <w:name w:val="ListLabel 272"/>
    <w:qFormat/>
    <w:rPr>
      <w:rFonts w:cs="Symbol"/>
    </w:rPr>
  </w:style>
  <w:style w:type="character" w:customStyle="1" w:styleId="ListLabel273">
    <w:name w:val="ListLabel 273"/>
    <w:qFormat/>
    <w:rPr>
      <w:rFonts w:cs="Symbol"/>
    </w:rPr>
  </w:style>
  <w:style w:type="character" w:customStyle="1" w:styleId="ListLabel274">
    <w:name w:val="ListLabel 274"/>
    <w:qFormat/>
    <w:rPr>
      <w:rFonts w:cs="Symbol"/>
    </w:rPr>
  </w:style>
  <w:style w:type="character" w:customStyle="1" w:styleId="ListLabel275">
    <w:name w:val="ListLabel 275"/>
    <w:qFormat/>
    <w:rPr>
      <w:rFonts w:cs="Symbol"/>
    </w:rPr>
  </w:style>
  <w:style w:type="character" w:customStyle="1" w:styleId="ListLabel276">
    <w:name w:val="ListLabel 276"/>
    <w:qFormat/>
    <w:rPr>
      <w:rFonts w:cs="Symbol"/>
      <w:sz w:val="24"/>
    </w:rPr>
  </w:style>
  <w:style w:type="character" w:customStyle="1" w:styleId="ListLabel277">
    <w:name w:val="ListLabel 277"/>
    <w:qFormat/>
    <w:rPr>
      <w:rFonts w:cs="Symbol"/>
    </w:rPr>
  </w:style>
  <w:style w:type="character" w:customStyle="1" w:styleId="ListLabel278">
    <w:name w:val="ListLabel 278"/>
    <w:qFormat/>
    <w:rPr>
      <w:rFonts w:cs="Symbol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Symbol"/>
    </w:rPr>
  </w:style>
  <w:style w:type="character" w:customStyle="1" w:styleId="ListLabel281">
    <w:name w:val="ListLabel 281"/>
    <w:qFormat/>
    <w:rPr>
      <w:rFonts w:cs="Symbol"/>
    </w:rPr>
  </w:style>
  <w:style w:type="character" w:customStyle="1" w:styleId="ListLabel282">
    <w:name w:val="ListLabel 282"/>
    <w:qFormat/>
    <w:rPr>
      <w:rFonts w:cs="Symbol"/>
    </w:rPr>
  </w:style>
  <w:style w:type="character" w:customStyle="1" w:styleId="ListLabel283">
    <w:name w:val="ListLabel 283"/>
    <w:qFormat/>
    <w:rPr>
      <w:rFonts w:cs="Symbol"/>
    </w:rPr>
  </w:style>
  <w:style w:type="character" w:customStyle="1" w:styleId="ListLabel284">
    <w:name w:val="ListLabel 284"/>
    <w:qFormat/>
    <w:rPr>
      <w:rFonts w:cs="Symbol"/>
    </w:rPr>
  </w:style>
  <w:style w:type="character" w:customStyle="1" w:styleId="WW8Num1z0">
    <w:name w:val="WW8Num1z0"/>
    <w:qFormat/>
    <w:rPr>
      <w:b/>
    </w:rPr>
  </w:style>
  <w:style w:type="character" w:customStyle="1" w:styleId="WW8Num17z0">
    <w:name w:val="WW8Num17z0"/>
    <w:qFormat/>
    <w:rPr>
      <w:b/>
    </w:rPr>
  </w:style>
  <w:style w:type="character" w:customStyle="1" w:styleId="ListLabel285">
    <w:name w:val="ListLabel 285"/>
    <w:qFormat/>
    <w:rPr>
      <w:rFonts w:cs="Symbol"/>
      <w:sz w:val="24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Symbol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Symbol"/>
    </w:rPr>
  </w:style>
  <w:style w:type="character" w:customStyle="1" w:styleId="ListLabel291">
    <w:name w:val="ListLabel 291"/>
    <w:qFormat/>
    <w:rPr>
      <w:rFonts w:cs="Symbol"/>
    </w:rPr>
  </w:style>
  <w:style w:type="character" w:customStyle="1" w:styleId="ListLabel292">
    <w:name w:val="ListLabel 292"/>
    <w:qFormat/>
    <w:rPr>
      <w:rFonts w:cs="Symbol"/>
    </w:rPr>
  </w:style>
  <w:style w:type="character" w:customStyle="1" w:styleId="ListLabel293">
    <w:name w:val="ListLabel 293"/>
    <w:qFormat/>
    <w:rPr>
      <w:rFonts w:cs="Symbol"/>
    </w:rPr>
  </w:style>
  <w:style w:type="character" w:customStyle="1" w:styleId="ListLabel294">
    <w:name w:val="ListLabel 294"/>
    <w:qFormat/>
    <w:rPr>
      <w:b/>
    </w:rPr>
  </w:style>
  <w:style w:type="character" w:customStyle="1" w:styleId="ListLabel295">
    <w:name w:val="ListLabel 295"/>
    <w:qFormat/>
    <w:rPr>
      <w:b/>
    </w:rPr>
  </w:style>
  <w:style w:type="character" w:customStyle="1" w:styleId="ListLabel296">
    <w:name w:val="ListLabel 296"/>
    <w:qFormat/>
    <w:rPr>
      <w:b/>
    </w:rPr>
  </w:style>
  <w:style w:type="character" w:customStyle="1" w:styleId="ListLabel297">
    <w:name w:val="ListLabel 297"/>
    <w:qFormat/>
    <w:rPr>
      <w:b/>
    </w:rPr>
  </w:style>
  <w:style w:type="character" w:customStyle="1" w:styleId="ListLabel298">
    <w:name w:val="ListLabel 298"/>
    <w:qFormat/>
    <w:rPr>
      <w:b/>
    </w:rPr>
  </w:style>
  <w:style w:type="character" w:customStyle="1" w:styleId="ListLabel299">
    <w:name w:val="ListLabel 299"/>
    <w:qFormat/>
    <w:rPr>
      <w:b/>
    </w:rPr>
  </w:style>
  <w:style w:type="character" w:customStyle="1" w:styleId="ListLabel300">
    <w:name w:val="ListLabel 300"/>
    <w:qFormat/>
    <w:rPr>
      <w:b/>
    </w:rPr>
  </w:style>
  <w:style w:type="character" w:customStyle="1" w:styleId="ListLabel301">
    <w:name w:val="ListLabel 301"/>
    <w:qFormat/>
    <w:rPr>
      <w:b/>
    </w:rPr>
  </w:style>
  <w:style w:type="character" w:customStyle="1" w:styleId="ListLabel302">
    <w:name w:val="ListLabel 302"/>
    <w:qFormat/>
    <w:rPr>
      <w:b/>
    </w:rPr>
  </w:style>
  <w:style w:type="character" w:customStyle="1" w:styleId="ListLabel303">
    <w:name w:val="ListLabel 303"/>
    <w:qFormat/>
    <w:rPr>
      <w:rFonts w:cs="Symbol"/>
      <w:sz w:val="24"/>
    </w:rPr>
  </w:style>
  <w:style w:type="character" w:customStyle="1" w:styleId="ListLabel304">
    <w:name w:val="ListLabel 304"/>
    <w:qFormat/>
    <w:rPr>
      <w:rFonts w:cs="Symbol"/>
    </w:rPr>
  </w:style>
  <w:style w:type="character" w:customStyle="1" w:styleId="ListLabel305">
    <w:name w:val="ListLabel 305"/>
    <w:qFormat/>
    <w:rPr>
      <w:rFonts w:cs="Symbol"/>
    </w:rPr>
  </w:style>
  <w:style w:type="character" w:customStyle="1" w:styleId="ListLabel306">
    <w:name w:val="ListLabel 306"/>
    <w:qFormat/>
    <w:rPr>
      <w:rFonts w:cs="Symbol"/>
    </w:rPr>
  </w:style>
  <w:style w:type="character" w:customStyle="1" w:styleId="ListLabel307">
    <w:name w:val="ListLabel 307"/>
    <w:qFormat/>
    <w:rPr>
      <w:rFonts w:cs="Symbol"/>
    </w:rPr>
  </w:style>
  <w:style w:type="character" w:customStyle="1" w:styleId="ListLabel308">
    <w:name w:val="ListLabel 308"/>
    <w:qFormat/>
    <w:rPr>
      <w:rFonts w:cs="Symbol"/>
    </w:rPr>
  </w:style>
  <w:style w:type="character" w:customStyle="1" w:styleId="ListLabel309">
    <w:name w:val="ListLabel 309"/>
    <w:qFormat/>
    <w:rPr>
      <w:rFonts w:cs="Symbol"/>
    </w:rPr>
  </w:style>
  <w:style w:type="character" w:customStyle="1" w:styleId="ListLabel310">
    <w:name w:val="ListLabel 310"/>
    <w:qFormat/>
    <w:rPr>
      <w:rFonts w:cs="Symbol"/>
    </w:rPr>
  </w:style>
  <w:style w:type="character" w:customStyle="1" w:styleId="ListLabel311">
    <w:name w:val="ListLabel 311"/>
    <w:qFormat/>
    <w:rPr>
      <w:rFonts w:cs="Symbol"/>
    </w:rPr>
  </w:style>
  <w:style w:type="character" w:customStyle="1" w:styleId="ListLabel312">
    <w:name w:val="ListLabel 312"/>
    <w:qFormat/>
    <w:rPr>
      <w:b/>
    </w:rPr>
  </w:style>
  <w:style w:type="character" w:customStyle="1" w:styleId="ListLabel313">
    <w:name w:val="ListLabel 313"/>
    <w:qFormat/>
    <w:rPr>
      <w:b/>
    </w:rPr>
  </w:style>
  <w:style w:type="character" w:customStyle="1" w:styleId="ListLabel314">
    <w:name w:val="ListLabel 314"/>
    <w:qFormat/>
    <w:rPr>
      <w:b/>
    </w:rPr>
  </w:style>
  <w:style w:type="character" w:customStyle="1" w:styleId="ListLabel315">
    <w:name w:val="ListLabel 315"/>
    <w:qFormat/>
    <w:rPr>
      <w:b/>
    </w:rPr>
  </w:style>
  <w:style w:type="character" w:customStyle="1" w:styleId="ListLabel316">
    <w:name w:val="ListLabel 316"/>
    <w:qFormat/>
    <w:rPr>
      <w:b/>
    </w:rPr>
  </w:style>
  <w:style w:type="character" w:customStyle="1" w:styleId="ListLabel317">
    <w:name w:val="ListLabel 317"/>
    <w:qFormat/>
    <w:rPr>
      <w:b/>
    </w:rPr>
  </w:style>
  <w:style w:type="character" w:customStyle="1" w:styleId="ListLabel318">
    <w:name w:val="ListLabel 318"/>
    <w:qFormat/>
    <w:rPr>
      <w:b/>
    </w:rPr>
  </w:style>
  <w:style w:type="character" w:customStyle="1" w:styleId="ListLabel319">
    <w:name w:val="ListLabel 319"/>
    <w:qFormat/>
    <w:rPr>
      <w:b/>
    </w:rPr>
  </w:style>
  <w:style w:type="character" w:customStyle="1" w:styleId="ListLabel320">
    <w:name w:val="ListLabel 320"/>
    <w:qFormat/>
    <w:rPr>
      <w:b/>
    </w:rPr>
  </w:style>
  <w:style w:type="character" w:customStyle="1" w:styleId="ListLabel321">
    <w:name w:val="ListLabel 321"/>
    <w:qFormat/>
    <w:rPr>
      <w:rFonts w:cs="Symbol"/>
      <w:sz w:val="24"/>
    </w:rPr>
  </w:style>
  <w:style w:type="character" w:customStyle="1" w:styleId="ListLabel322">
    <w:name w:val="ListLabel 322"/>
    <w:qFormat/>
    <w:rPr>
      <w:rFonts w:cs="Symbol"/>
    </w:rPr>
  </w:style>
  <w:style w:type="character" w:customStyle="1" w:styleId="ListLabel323">
    <w:name w:val="ListLabel 323"/>
    <w:qFormat/>
    <w:rPr>
      <w:rFonts w:cs="Symbol"/>
    </w:rPr>
  </w:style>
  <w:style w:type="character" w:customStyle="1" w:styleId="ListLabel324">
    <w:name w:val="ListLabel 324"/>
    <w:qFormat/>
    <w:rPr>
      <w:rFonts w:cs="Symbol"/>
    </w:rPr>
  </w:style>
  <w:style w:type="character" w:customStyle="1" w:styleId="ListLabel325">
    <w:name w:val="ListLabel 325"/>
    <w:qFormat/>
    <w:rPr>
      <w:rFonts w:cs="Symbol"/>
    </w:rPr>
  </w:style>
  <w:style w:type="character" w:customStyle="1" w:styleId="ListLabel326">
    <w:name w:val="ListLabel 326"/>
    <w:qFormat/>
    <w:rPr>
      <w:rFonts w:cs="Symbol"/>
    </w:rPr>
  </w:style>
  <w:style w:type="character" w:customStyle="1" w:styleId="ListLabel327">
    <w:name w:val="ListLabel 327"/>
    <w:qFormat/>
    <w:rPr>
      <w:rFonts w:cs="Symbol"/>
    </w:rPr>
  </w:style>
  <w:style w:type="character" w:customStyle="1" w:styleId="ListLabel328">
    <w:name w:val="ListLabel 328"/>
    <w:qFormat/>
    <w:rPr>
      <w:rFonts w:cs="Symbol"/>
    </w:rPr>
  </w:style>
  <w:style w:type="character" w:customStyle="1" w:styleId="ListLabel329">
    <w:name w:val="ListLabel 329"/>
    <w:qFormat/>
    <w:rPr>
      <w:rFonts w:cs="Symbol"/>
    </w:rPr>
  </w:style>
  <w:style w:type="character" w:customStyle="1" w:styleId="ListLabel330">
    <w:name w:val="ListLabel 330"/>
    <w:qFormat/>
    <w:rPr>
      <w:b/>
    </w:rPr>
  </w:style>
  <w:style w:type="character" w:customStyle="1" w:styleId="ListLabel331">
    <w:name w:val="ListLabel 331"/>
    <w:qFormat/>
    <w:rPr>
      <w:b/>
    </w:rPr>
  </w:style>
  <w:style w:type="character" w:customStyle="1" w:styleId="ListLabel332">
    <w:name w:val="ListLabel 332"/>
    <w:qFormat/>
    <w:rPr>
      <w:b/>
    </w:rPr>
  </w:style>
  <w:style w:type="character" w:customStyle="1" w:styleId="ListLabel333">
    <w:name w:val="ListLabel 333"/>
    <w:qFormat/>
    <w:rPr>
      <w:b/>
    </w:rPr>
  </w:style>
  <w:style w:type="character" w:customStyle="1" w:styleId="ListLabel334">
    <w:name w:val="ListLabel 334"/>
    <w:qFormat/>
    <w:rPr>
      <w:b/>
    </w:rPr>
  </w:style>
  <w:style w:type="character" w:customStyle="1" w:styleId="ListLabel335">
    <w:name w:val="ListLabel 335"/>
    <w:qFormat/>
    <w:rPr>
      <w:b/>
    </w:rPr>
  </w:style>
  <w:style w:type="character" w:customStyle="1" w:styleId="ListLabel336">
    <w:name w:val="ListLabel 336"/>
    <w:qFormat/>
    <w:rPr>
      <w:b/>
    </w:rPr>
  </w:style>
  <w:style w:type="character" w:customStyle="1" w:styleId="ListLabel337">
    <w:name w:val="ListLabel 337"/>
    <w:qFormat/>
    <w:rPr>
      <w:b/>
    </w:rPr>
  </w:style>
  <w:style w:type="character" w:customStyle="1" w:styleId="ListLabel338">
    <w:name w:val="ListLabel 338"/>
    <w:qFormat/>
    <w:rPr>
      <w:b/>
    </w:rPr>
  </w:style>
  <w:style w:type="character" w:customStyle="1" w:styleId="ListLabel339">
    <w:name w:val="ListLabel 339"/>
    <w:qFormat/>
    <w:rPr>
      <w:rFonts w:cs="Symbol"/>
      <w:sz w:val="24"/>
    </w:rPr>
  </w:style>
  <w:style w:type="character" w:customStyle="1" w:styleId="ListLabel340">
    <w:name w:val="ListLabel 340"/>
    <w:qFormat/>
    <w:rPr>
      <w:rFonts w:cs="Symbol"/>
    </w:rPr>
  </w:style>
  <w:style w:type="character" w:customStyle="1" w:styleId="ListLabel341">
    <w:name w:val="ListLabel 341"/>
    <w:qFormat/>
    <w:rPr>
      <w:rFonts w:cs="Symbol"/>
    </w:rPr>
  </w:style>
  <w:style w:type="character" w:customStyle="1" w:styleId="ListLabel342">
    <w:name w:val="ListLabel 342"/>
    <w:qFormat/>
    <w:rPr>
      <w:rFonts w:cs="Symbol"/>
    </w:rPr>
  </w:style>
  <w:style w:type="character" w:customStyle="1" w:styleId="ListLabel343">
    <w:name w:val="ListLabel 343"/>
    <w:qFormat/>
    <w:rPr>
      <w:rFonts w:cs="Symbol"/>
    </w:rPr>
  </w:style>
  <w:style w:type="character" w:customStyle="1" w:styleId="ListLabel344">
    <w:name w:val="ListLabel 344"/>
    <w:qFormat/>
    <w:rPr>
      <w:rFonts w:cs="Symbol"/>
    </w:rPr>
  </w:style>
  <w:style w:type="character" w:customStyle="1" w:styleId="ListLabel345">
    <w:name w:val="ListLabel 345"/>
    <w:qFormat/>
    <w:rPr>
      <w:rFonts w:cs="Symbol"/>
    </w:rPr>
  </w:style>
  <w:style w:type="character" w:customStyle="1" w:styleId="ListLabel346">
    <w:name w:val="ListLabel 346"/>
    <w:qFormat/>
    <w:rPr>
      <w:rFonts w:cs="Symbol"/>
    </w:rPr>
  </w:style>
  <w:style w:type="character" w:customStyle="1" w:styleId="ListLabel347">
    <w:name w:val="ListLabel 347"/>
    <w:qFormat/>
    <w:rPr>
      <w:rFonts w:cs="Symbol"/>
    </w:rPr>
  </w:style>
  <w:style w:type="character" w:customStyle="1" w:styleId="ListLabel348">
    <w:name w:val="ListLabel 348"/>
    <w:qFormat/>
    <w:rPr>
      <w:b/>
    </w:rPr>
  </w:style>
  <w:style w:type="character" w:customStyle="1" w:styleId="ListLabel349">
    <w:name w:val="ListLabel 349"/>
    <w:qFormat/>
    <w:rPr>
      <w:b/>
    </w:rPr>
  </w:style>
  <w:style w:type="character" w:customStyle="1" w:styleId="ListLabel350">
    <w:name w:val="ListLabel 350"/>
    <w:qFormat/>
    <w:rPr>
      <w:b/>
    </w:rPr>
  </w:style>
  <w:style w:type="character" w:customStyle="1" w:styleId="ListLabel351">
    <w:name w:val="ListLabel 351"/>
    <w:qFormat/>
    <w:rPr>
      <w:b/>
    </w:rPr>
  </w:style>
  <w:style w:type="character" w:customStyle="1" w:styleId="ListLabel352">
    <w:name w:val="ListLabel 352"/>
    <w:qFormat/>
    <w:rPr>
      <w:b/>
    </w:rPr>
  </w:style>
  <w:style w:type="character" w:customStyle="1" w:styleId="ListLabel353">
    <w:name w:val="ListLabel 353"/>
    <w:qFormat/>
    <w:rPr>
      <w:b/>
    </w:rPr>
  </w:style>
  <w:style w:type="character" w:customStyle="1" w:styleId="ListLabel354">
    <w:name w:val="ListLabel 354"/>
    <w:qFormat/>
    <w:rPr>
      <w:b/>
    </w:rPr>
  </w:style>
  <w:style w:type="character" w:customStyle="1" w:styleId="ListLabel355">
    <w:name w:val="ListLabel 355"/>
    <w:qFormat/>
    <w:rPr>
      <w:b/>
    </w:rPr>
  </w:style>
  <w:style w:type="character" w:customStyle="1" w:styleId="ListLabel356">
    <w:name w:val="ListLabel 356"/>
    <w:qFormat/>
    <w:rPr>
      <w:b/>
    </w:rPr>
  </w:style>
  <w:style w:type="character" w:customStyle="1" w:styleId="ListLabel357">
    <w:name w:val="ListLabel 357"/>
    <w:qFormat/>
    <w:rPr>
      <w:rFonts w:cs="Symbol"/>
      <w:sz w:val="24"/>
    </w:rPr>
  </w:style>
  <w:style w:type="character" w:customStyle="1" w:styleId="ListLabel358">
    <w:name w:val="ListLabel 358"/>
    <w:qFormat/>
    <w:rPr>
      <w:rFonts w:cs="Symbol"/>
    </w:rPr>
  </w:style>
  <w:style w:type="character" w:customStyle="1" w:styleId="ListLabel359">
    <w:name w:val="ListLabel 359"/>
    <w:qFormat/>
    <w:rPr>
      <w:rFonts w:cs="Symbol"/>
    </w:rPr>
  </w:style>
  <w:style w:type="character" w:customStyle="1" w:styleId="ListLabel360">
    <w:name w:val="ListLabel 360"/>
    <w:qFormat/>
    <w:rPr>
      <w:rFonts w:cs="Symbol"/>
    </w:rPr>
  </w:style>
  <w:style w:type="character" w:customStyle="1" w:styleId="ListLabel361">
    <w:name w:val="ListLabel 361"/>
    <w:qFormat/>
    <w:rPr>
      <w:rFonts w:cs="Symbol"/>
    </w:rPr>
  </w:style>
  <w:style w:type="character" w:customStyle="1" w:styleId="ListLabel362">
    <w:name w:val="ListLabel 362"/>
    <w:qFormat/>
    <w:rPr>
      <w:rFonts w:cs="Symbol"/>
    </w:rPr>
  </w:style>
  <w:style w:type="character" w:customStyle="1" w:styleId="ListLabel363">
    <w:name w:val="ListLabel 363"/>
    <w:qFormat/>
    <w:rPr>
      <w:rFonts w:cs="Symbol"/>
    </w:rPr>
  </w:style>
  <w:style w:type="character" w:customStyle="1" w:styleId="ListLabel364">
    <w:name w:val="ListLabel 364"/>
    <w:qFormat/>
    <w:rPr>
      <w:rFonts w:cs="Symbol"/>
    </w:rPr>
  </w:style>
  <w:style w:type="character" w:customStyle="1" w:styleId="ListLabel365">
    <w:name w:val="ListLabel 365"/>
    <w:qFormat/>
    <w:rPr>
      <w:rFonts w:cs="Symbol"/>
    </w:rPr>
  </w:style>
  <w:style w:type="character" w:customStyle="1" w:styleId="ListLabel366">
    <w:name w:val="ListLabel 366"/>
    <w:qFormat/>
    <w:rPr>
      <w:b/>
    </w:rPr>
  </w:style>
  <w:style w:type="character" w:customStyle="1" w:styleId="ListLabel367">
    <w:name w:val="ListLabel 367"/>
    <w:qFormat/>
    <w:rPr>
      <w:b/>
    </w:rPr>
  </w:style>
  <w:style w:type="character" w:customStyle="1" w:styleId="ListLabel368">
    <w:name w:val="ListLabel 368"/>
    <w:qFormat/>
    <w:rPr>
      <w:b/>
    </w:rPr>
  </w:style>
  <w:style w:type="character" w:customStyle="1" w:styleId="ListLabel369">
    <w:name w:val="ListLabel 369"/>
    <w:qFormat/>
    <w:rPr>
      <w:b/>
    </w:rPr>
  </w:style>
  <w:style w:type="character" w:customStyle="1" w:styleId="ListLabel370">
    <w:name w:val="ListLabel 370"/>
    <w:qFormat/>
    <w:rPr>
      <w:b/>
    </w:rPr>
  </w:style>
  <w:style w:type="character" w:customStyle="1" w:styleId="ListLabel371">
    <w:name w:val="ListLabel 371"/>
    <w:qFormat/>
    <w:rPr>
      <w:b/>
    </w:rPr>
  </w:style>
  <w:style w:type="character" w:customStyle="1" w:styleId="ListLabel372">
    <w:name w:val="ListLabel 372"/>
    <w:qFormat/>
    <w:rPr>
      <w:b/>
    </w:rPr>
  </w:style>
  <w:style w:type="character" w:customStyle="1" w:styleId="ListLabel373">
    <w:name w:val="ListLabel 373"/>
    <w:qFormat/>
    <w:rPr>
      <w:b/>
    </w:rPr>
  </w:style>
  <w:style w:type="character" w:customStyle="1" w:styleId="ListLabel374">
    <w:name w:val="ListLabel 374"/>
    <w:qFormat/>
    <w:rPr>
      <w:b/>
    </w:rPr>
  </w:style>
  <w:style w:type="character" w:customStyle="1" w:styleId="ListLabel375">
    <w:name w:val="ListLabel 375"/>
    <w:qFormat/>
    <w:rPr>
      <w:rFonts w:cs="Symbol"/>
      <w:sz w:val="24"/>
    </w:rPr>
  </w:style>
  <w:style w:type="character" w:customStyle="1" w:styleId="ListLabel376">
    <w:name w:val="ListLabel 376"/>
    <w:qFormat/>
    <w:rPr>
      <w:rFonts w:cs="Symbol"/>
    </w:rPr>
  </w:style>
  <w:style w:type="character" w:customStyle="1" w:styleId="ListLabel377">
    <w:name w:val="ListLabel 377"/>
    <w:qFormat/>
    <w:rPr>
      <w:rFonts w:cs="Symbol"/>
    </w:rPr>
  </w:style>
  <w:style w:type="character" w:customStyle="1" w:styleId="ListLabel378">
    <w:name w:val="ListLabel 378"/>
    <w:qFormat/>
    <w:rPr>
      <w:rFonts w:cs="Symbol"/>
    </w:rPr>
  </w:style>
  <w:style w:type="character" w:customStyle="1" w:styleId="ListLabel379">
    <w:name w:val="ListLabel 379"/>
    <w:qFormat/>
    <w:rPr>
      <w:rFonts w:cs="Symbol"/>
    </w:rPr>
  </w:style>
  <w:style w:type="character" w:customStyle="1" w:styleId="ListLabel380">
    <w:name w:val="ListLabel 380"/>
    <w:qFormat/>
    <w:rPr>
      <w:rFonts w:cs="Symbol"/>
    </w:rPr>
  </w:style>
  <w:style w:type="character" w:customStyle="1" w:styleId="ListLabel381">
    <w:name w:val="ListLabel 381"/>
    <w:qFormat/>
    <w:rPr>
      <w:rFonts w:cs="Symbol"/>
    </w:rPr>
  </w:style>
  <w:style w:type="character" w:customStyle="1" w:styleId="ListLabel382">
    <w:name w:val="ListLabel 382"/>
    <w:qFormat/>
    <w:rPr>
      <w:rFonts w:cs="Symbol"/>
    </w:rPr>
  </w:style>
  <w:style w:type="character" w:customStyle="1" w:styleId="ListLabel383">
    <w:name w:val="ListLabel 383"/>
    <w:qFormat/>
    <w:rPr>
      <w:rFonts w:cs="Symbol"/>
    </w:rPr>
  </w:style>
  <w:style w:type="character" w:customStyle="1" w:styleId="ListLabel384">
    <w:name w:val="ListLabel 384"/>
    <w:qFormat/>
    <w:rPr>
      <w:b/>
    </w:rPr>
  </w:style>
  <w:style w:type="character" w:customStyle="1" w:styleId="ListLabel385">
    <w:name w:val="ListLabel 385"/>
    <w:qFormat/>
    <w:rPr>
      <w:b/>
    </w:rPr>
  </w:style>
  <w:style w:type="character" w:customStyle="1" w:styleId="ListLabel386">
    <w:name w:val="ListLabel 386"/>
    <w:qFormat/>
    <w:rPr>
      <w:b/>
    </w:rPr>
  </w:style>
  <w:style w:type="character" w:customStyle="1" w:styleId="ListLabel387">
    <w:name w:val="ListLabel 387"/>
    <w:qFormat/>
    <w:rPr>
      <w:b/>
    </w:rPr>
  </w:style>
  <w:style w:type="character" w:customStyle="1" w:styleId="ListLabel388">
    <w:name w:val="ListLabel 388"/>
    <w:qFormat/>
    <w:rPr>
      <w:b/>
    </w:rPr>
  </w:style>
  <w:style w:type="character" w:customStyle="1" w:styleId="ListLabel389">
    <w:name w:val="ListLabel 389"/>
    <w:qFormat/>
    <w:rPr>
      <w:b/>
    </w:rPr>
  </w:style>
  <w:style w:type="character" w:customStyle="1" w:styleId="ListLabel390">
    <w:name w:val="ListLabel 390"/>
    <w:qFormat/>
    <w:rPr>
      <w:b/>
    </w:rPr>
  </w:style>
  <w:style w:type="character" w:customStyle="1" w:styleId="ListLabel391">
    <w:name w:val="ListLabel 391"/>
    <w:qFormat/>
    <w:rPr>
      <w:b/>
    </w:rPr>
  </w:style>
  <w:style w:type="character" w:customStyle="1" w:styleId="ListLabel392">
    <w:name w:val="ListLabel 392"/>
    <w:qFormat/>
    <w:rPr>
      <w:b/>
    </w:rPr>
  </w:style>
  <w:style w:type="character" w:customStyle="1" w:styleId="ListLabel393">
    <w:name w:val="ListLabel 393"/>
    <w:qFormat/>
    <w:rPr>
      <w:rFonts w:cs="Symbol"/>
      <w:sz w:val="24"/>
    </w:rPr>
  </w:style>
  <w:style w:type="character" w:customStyle="1" w:styleId="ListLabel394">
    <w:name w:val="ListLabel 394"/>
    <w:qFormat/>
    <w:rPr>
      <w:rFonts w:cs="Symbol"/>
    </w:rPr>
  </w:style>
  <w:style w:type="character" w:customStyle="1" w:styleId="ListLabel395">
    <w:name w:val="ListLabel 395"/>
    <w:qFormat/>
    <w:rPr>
      <w:rFonts w:cs="Symbol"/>
    </w:rPr>
  </w:style>
  <w:style w:type="character" w:customStyle="1" w:styleId="ListLabel396">
    <w:name w:val="ListLabel 396"/>
    <w:qFormat/>
    <w:rPr>
      <w:rFonts w:cs="Symbol"/>
    </w:rPr>
  </w:style>
  <w:style w:type="character" w:customStyle="1" w:styleId="ListLabel397">
    <w:name w:val="ListLabel 397"/>
    <w:qFormat/>
    <w:rPr>
      <w:rFonts w:cs="Symbol"/>
    </w:rPr>
  </w:style>
  <w:style w:type="character" w:customStyle="1" w:styleId="ListLabel398">
    <w:name w:val="ListLabel 398"/>
    <w:qFormat/>
    <w:rPr>
      <w:rFonts w:cs="Symbol"/>
    </w:rPr>
  </w:style>
  <w:style w:type="character" w:customStyle="1" w:styleId="ListLabel399">
    <w:name w:val="ListLabel 399"/>
    <w:qFormat/>
    <w:rPr>
      <w:rFonts w:cs="Symbol"/>
    </w:rPr>
  </w:style>
  <w:style w:type="character" w:customStyle="1" w:styleId="ListLabel400">
    <w:name w:val="ListLabel 400"/>
    <w:qFormat/>
    <w:rPr>
      <w:rFonts w:cs="Symbol"/>
    </w:rPr>
  </w:style>
  <w:style w:type="character" w:customStyle="1" w:styleId="ListLabel401">
    <w:name w:val="ListLabel 401"/>
    <w:qFormat/>
    <w:rPr>
      <w:rFonts w:cs="Symbol"/>
    </w:rPr>
  </w:style>
  <w:style w:type="character" w:customStyle="1" w:styleId="ListLabel402">
    <w:name w:val="ListLabel 402"/>
    <w:qFormat/>
    <w:rPr>
      <w:b/>
    </w:rPr>
  </w:style>
  <w:style w:type="character" w:customStyle="1" w:styleId="ListLabel403">
    <w:name w:val="ListLabel 403"/>
    <w:qFormat/>
    <w:rPr>
      <w:b/>
    </w:rPr>
  </w:style>
  <w:style w:type="character" w:customStyle="1" w:styleId="ListLabel404">
    <w:name w:val="ListLabel 404"/>
    <w:qFormat/>
    <w:rPr>
      <w:b/>
    </w:rPr>
  </w:style>
  <w:style w:type="character" w:customStyle="1" w:styleId="ListLabel405">
    <w:name w:val="ListLabel 405"/>
    <w:qFormat/>
    <w:rPr>
      <w:b/>
    </w:rPr>
  </w:style>
  <w:style w:type="character" w:customStyle="1" w:styleId="ListLabel406">
    <w:name w:val="ListLabel 406"/>
    <w:qFormat/>
    <w:rPr>
      <w:b/>
    </w:rPr>
  </w:style>
  <w:style w:type="character" w:customStyle="1" w:styleId="ListLabel407">
    <w:name w:val="ListLabel 407"/>
    <w:qFormat/>
    <w:rPr>
      <w:b/>
    </w:rPr>
  </w:style>
  <w:style w:type="character" w:customStyle="1" w:styleId="ListLabel408">
    <w:name w:val="ListLabel 408"/>
    <w:qFormat/>
    <w:rPr>
      <w:b/>
    </w:rPr>
  </w:style>
  <w:style w:type="character" w:customStyle="1" w:styleId="ListLabel409">
    <w:name w:val="ListLabel 409"/>
    <w:qFormat/>
    <w:rPr>
      <w:b/>
    </w:rPr>
  </w:style>
  <w:style w:type="character" w:customStyle="1" w:styleId="ListLabel410">
    <w:name w:val="ListLabel 410"/>
    <w:qFormat/>
    <w:rPr>
      <w:b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0">
    <w:name w:val="Title"/>
    <w:basedOn w:val="a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styleId="a9">
    <w:name w:val="List Paragraph"/>
    <w:basedOn w:val="a"/>
    <w:qFormat/>
    <w:pPr>
      <w:ind w:left="720"/>
      <w:contextualSpacing/>
    </w:p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styleId="ad">
    <w:name w:val="Normal (Web)"/>
    <w:basedOn w:val="a"/>
    <w:qFormat/>
    <w:pPr>
      <w:spacing w:before="280" w:after="28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e">
    <w:name w:val="Body Text Indent"/>
    <w:basedOn w:val="a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</w:style>
  <w:style w:type="numbering" w:customStyle="1" w:styleId="WW8Num17">
    <w:name w:val="WW8Num1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BED30-5395-4FE5-961E-325589818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3368</Words>
  <Characters>19201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dc:description/>
  <cp:lastModifiedBy>User</cp:lastModifiedBy>
  <cp:revision>4</cp:revision>
  <dcterms:created xsi:type="dcterms:W3CDTF">2023-08-24T11:38:00Z</dcterms:created>
  <dcterms:modified xsi:type="dcterms:W3CDTF">2024-06-28T07:22:00Z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